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invazīvo sugu jomā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par noteikumu 2.punktā iekļauto kompetento iestāžu funkciju uzskaitījumu, ņemot vērā, ka kompetentajām iestādēm nav vienotas izpratnes par deleģētām funkcijām un šo noteikumu ieviešanu kopumā. Aicinām rīkot starpinstitūciju sanāksmi, lai izrunātu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invazīvām sauszemes augu sugām – Valsts augu aizsardzības dienests (turpmāk –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6.pants nosaka Valsts augu aizsardzības dienesta (VAAD) kā kompetentās iestādes funkcijas attiecībā uz ES saraksta invazīvajiem sauszemes augiem pildot Regulas Nr. 1143/2014 5., 10., 11., 13., 14., 16., 17., 18., 19., 24., 26., 30. un 32.pantā noteikto, savukārt VAAD funkcijas attiecībā uz ES saraksta invazīvajiem ūdensaugiem tikai izpildot šīs pašas Regulas 8. un 9. pantu, kas attiecas uz darbībām ar atļauju izsniegšanu, anulēšanu, uzraudzību.Kā arī Sugu un biotopu aizsardzības likuma 23.</w:t>
            </w:r>
            <w:r w:rsidR="00000000" w:rsidRPr="00000000" w:rsidDel="00000000">
              <w:rPr>
                <w:vertAlign w:val="superscript"/>
                <w:rtl w:val="0"/>
              </w:rPr>
              <w:t xml:space="preserve">2</w:t>
            </w:r>
            <w:r w:rsidR="00000000" w:rsidRPr="00000000" w:rsidDel="00000000">
              <w:rPr>
                <w:rtl w:val="0"/>
              </w:rPr>
              <w:t xml:space="preserve"> panta pirmā daļa tieši nosaku, ka  stādaudzētavu un tirdzniecības vietu uzraudzību un kontroli VAAD veic ES saraksta invazīvajiem sauszemes augiem. Kompetence attiecībā uz Latvijas saraksta sugām ir noteikta SBL 5.panta 19.punktā, kas atbilst Regulas Nr. 1143/2014 12.pantam.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lūdzu precizēt VAAD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sugu novērtēšana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izslēdzams. Šīs jautājums nav VMD kompetencē. VMD kompetence ir noteikta Valsts meža dienesta likumā, VMD nolikumā. Sugas iekļaušania invazīvo sugu sarakstā nevar vadīties no tās izmantošanas - medījama vai nemedījama. Sis jautājums ir Pārvaldes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uzraudzība (izņemot sugu kontroli uz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neveic  uzraudzību savvaļas sugu dzīvnieku turēšanas vietās, tā ir PVD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2.2.2.uzraudzību medību platībās (izņemot sugu kontroli uz robežām un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izplatības ierobežošanas un iznīcināšanas pasākumu un metožu sagatavošana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punkts izslēdzams Šī nav VMD funkcija un uzdevums. Pasākumiem un metodēm jābūt vienotām neatkarīgi no savvaļas sugas izmantošanas statusa. Šīs jautājums ir Pārvaldes kompetnecē.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Muitas kontroles un robežkontroles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27. jūlija noteikumu Nr.704 "Noteikumi par robežšķērsošanas vietām un tajās veicamajām pārbaudēm" 3. pielikumu Pārtikas un veterinārais dienests neveic veterināro, fitosanitāro, pārtikas nekaitīguma un nepārtikas preču drošuma, kvalitātes un klasifikācijas kontroli pilnīgi visās robežšķērsošanas vietās, bet gan tikai tajās, kas noteiktas minēto noteikumu 3. pielikumā. Tādēļ, lūdzam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9.panta pirmās daļas 1. punkta a) apakšpunktā noteikts, ka Pārtikas un veterinārais dienests uzrauga šā likuma prasību izpildi — attiecībā uz nebrīvē audzētu dzīvnieku aizsardzību un labturību un izmēģinājumu dzīvnieku aizsardzību, kā arī uz dzīvnieku importa, eksporta un tranzītpārvadājumu kontroli normatīvajos aktos noteiktajos valsts robežkontroles punktos atbilstoši savai kompetencei, bet attiecībā uz mājas (istabas) dzīvnieku labturību — tikai valsts veterinārās uzraudzības objektos un gadījumos, kad ir aizdomas vai sūdzības par normatīvo aktu pārkāpumiem, kā arī attiecībā uz sludinājumiem par suņu, kaķu vai mājas (istabas) sesku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32. panta otrā daļa paredz, ka šā likuma 3.1 panta pirmajā daļā minēto dzīvnieku īpašnieks (turētājs) savvaļas sugas dzīvnieku turēšanas vietu piesaka reģistrācijai Pārtikas un veterinārajā dienestā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decembra noteikumi Nr.1146 "Savvaļas sugu dzīvnieku turēšanas vietu reģistrācijas kārtība" 3. punktā noteikts, ka Pārtikas un veterinārais dienests (turpmāk – dienests) reģistrē plēsēju kārtas savvaļas sugas dzīvnieku, primātu, jūras zīdītāju, krokodilu kārtas un čūskveidīgo dzīvnieku turēšanas vietu (turpmāk – dzīvnieku turēšanas vieta), savukārt 8. punkts paredz sekojošo: ja mainās dzīvnieku īpašnieks vai dzīvnieku turēšanas vieta vai dzīvnieku turēšanas vietā paredzēts turēt tādas sugas dzīvnieku, kas nav minēta iesniegumā, dzīvnieku īpašnieks nedēļas laikā iesniedz dienestā attiecīgu informāciju (2.pielikums). Papildus informācijai par tādas sugas dzīvnieka turēšanu, kas nav minēta iesniegumā, pievieno attiecīgā dzīvnieka izcelsmi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minētajās tiesību normās noteiktajam, Pārtikas un veterinārais dienests tikai reģistrē savvaļas sugu dzīvnieku turēšanas vietas, bet neveic uzraudzības un kontroles darbības, tādēļ aicinām svītrot 2.5.2.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ierosinātu sugu iekļaut ES sarakstā, šo noteikumu 2. punktā minētās iestādes veic svešzemju sugas riska novērtēšanu atbilstoši Regulas 1143/2014 5. panta 1. punkta prasībām. Atbilstoši riska novērtēšanas rezultātiem šo noteikumu 2. punktā minētās iestādes iesniedz Pārvaldei minētos rezultātus un ierosinājumu iekļaut svešzemju sugu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dienestam (VAAD) Sugu un biotopu aizsardzības likumā ir noteikta atbildība tikai par Eiropas Savienības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2. punktā minētās iestādes, balstoties uz noteiktajiem invazīvo sugu prioritārās izplatības ceļiem, lai novērstu invazīvo sugu neapzinātu introdukciju vai izplatīšanos, sagatavo rīcības plānu (turpmāk – rīcības plāns), kurā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atsauci uz 2. punktā minētajām iestādēm - tās ir jānosauc, jo VMD kompetnecē neietilpst šādu rīcības plānu sagatavošana un tālāka iesniegšana Pārvaldei. VMD nevar piekrist iestādes iekļaušanai rīcība plāna izstrādē- tā ir jauna funkcija.VMD rīcībā nav informācijas par sugas prioritāriem izplatības ceļiem, introdukciju un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rīcībā ir informācija par nomedītajām sugām, un to izplatību teritorijā, ja informāciju aplikācijā Mednis ir reģistrējušas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plānu sagatavošana ir Pārvaldes kompetences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2. punktā minētās iestādes izstrādāto rīcības plānu iesniedz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kas 12. punktā - VMD ir izslēdzams no pienākuma izstrādāt rīcības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2.pielikumu, lai tas ietvertu arī invazīvās augu sugas.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noteikumu punktu, lai nepārprotami būtu skaidrs, kurā  izdevējiestādēs jāiesniedz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 darbībām ar invazīvām sugām attiecas tikai uz tādu invazīvu sugu un īpatņu skaitu, kas nepārsniedz ierobežoto turēšanas apstākļu kapacitāti. Tajā paredz ierobežojumus, kas nepieciešami, lai mazinātu attiecīgās sugas izbēgšanas vai izplatīšanās risku, un aizliegumu tās pavairot.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projektu ar termina 'turēšanas apstākļu kapacitāte' kritērijiem, jo nav skaidrs, kā vērtēt šo rādītāju un, lai visas iestādes, kas izsniedz atļaujas, to vērtētu vienādi.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 punktā minētās iestādes veic monitoringu ES saraksta invazīvām sugām. Iestādes iegūtos datus iesniedz Pārvaldei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33.punkta izslēdzams Valsts meža dienests. Nav pamatota audzēšanas, turēšanas, tirdzniecības vietu un tirgotāju uzraudzību dalīt pēc sugas izmantošanas.Ja invazīvas sugas turēšanas atļauju, nedalot sugas pēc to izmantošanas,  tiesīga ir izsniegt Pārvalde, tad  arī uzraudzībai jābūt Pārvaldes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Lūsis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likuma 6. pantā noteiktajām VAAD kompetencēm un  to, ka 23.</w:t>
            </w:r>
            <w:r w:rsidR="00000000" w:rsidRPr="00000000" w:rsidDel="00000000">
              <w:rPr>
                <w:vertAlign w:val="superscript"/>
                <w:rtl w:val="0"/>
              </w:rPr>
              <w:t xml:space="preserve">2</w:t>
            </w:r>
            <w:r w:rsidR="00000000" w:rsidRPr="00000000" w:rsidDel="00000000">
              <w:rPr>
                <w:rtl w:val="0"/>
              </w:rPr>
              <w:t xml:space="preserve"> panta pirmā daļa tieši nosaku, ka  stādaudzētavu un tirdzniecības vietu uzraudzību un kontroli VAAD veic ES saraksta invazīvajiem sauszemes augiem, kā arī to, ka kompetence attiecībā uz Latvijas saraksta sugām ir noteikta Sugu un biotopu aizsardzības likuma 5. panta 19. punktā, lūdzu svītrot, ka VAAD uzraudzību veic Latvijas sarakstā iekļautām invazīvām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Vienlaicīgu, lūdzu svītrot teikumu “</w:t>
            </w:r>
            <w:r w:rsidR="00000000" w:rsidRPr="00000000" w:rsidDel="00000000">
              <w:rPr>
                <w:i w:val="1"/>
                <w:rtl w:val="0"/>
              </w:rPr>
              <w:t xml:space="preserve">Ja invazīvas sugas ienākšana saistīta ar audzēšanas, turēšanas vai tirdzniecības vietu, kuras uzraudzība ir citas iestādes kompetencē, sugas klātbūtni nosaka iestāde, kura uzrauga audzēšanas, turēšanas vai tirdzniecības vietu”</w:t>
            </w:r>
            <w:r w:rsidR="00000000" w:rsidRPr="00000000" w:rsidDel="00000000">
              <w:rPr>
                <w:rtl w:val="0"/>
              </w:rPr>
              <w:t xml:space="preserve">, kas var būt pretrunā ar Sugu un biotopu aizsardzības likuma noteiktajām kompetencēm, piešķirot jaunas kompetences jomas, kā piemēram dzīvnieku sugu uzraudzību VAAD gadījumā, kas arī ir pretrunā Sugu un biotopu aizsardzības likumā noteikto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aizsardzības likuma 32. panta 2. daļā noteikto Pārtikas un veterinārais dienests veic tikai plēsēju kārtas savvaļas sugas dzīvnieku, primātu, jūras zīdītāju, krokodilu kārtas dzīvnieku, čūskveidīgo dzīvnieku savvaļas sugas dzīvnieku turēšanas vietu reģistrāciju, bet neveic kontroli šādās dzīvnieku turēšanas vietās. Ņemot vērā minēto iebilstam pret noteikumu projekta 34. punktā noteikto papildus pienākumu uzlikšanu Pārtikas un veterinārajam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34. punktu un skaidrojumu anotācijā par noteikumu projekta 34.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Dzīvnieku aizsardzības likuma 32. panta 2. daļā noteikto Pārtikas un veterinārais dienests veic tikai plēsēju kārtas savvaļas sugas dzīvnieku, primātu, jūras zīdītāju, krokodilu kārtas dzīvnieku, čūskveidīgo dzīvnieku savvaļas sugas dzīvnieku turēšanas vietu reģistrāciju. Ņemot vērā minēto iebilstam pret noteikumu projekta 34. punktā noteikto pienākumu Pārtikas un veterinārajam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Kokare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Pārtikas un veterinārais dienests veic valsts uzraudzības un kontroles darbības valsts robežas kontroles punktos, kā arī brīvajās zonās, brīvajās noliktavās un muitas noliktavās, lai novērstu ES sarakstā vai Latvijas sarakstā iekļautu invazīvu sugu neatļautu ievešanu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27. jūlija noteikumu Nr.704 "Noteikumi par robežšķērsošanas vietām un tajās veicamajām pārbaudēm" 3. pielikumu Pārtikas un veterinārais dienests neveic veterināro, fitosanitāro, pārtikas nekaitīguma un nepārtikas preču drošuma, kvalitātes un klasifikācijas kontroli pilnīgi visās robežšķērsošanas vietās, bet gan tikai tajās, kas noteiktas minēto noteikumu 3. pielikumā. Tādēļ, lūdzam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par sauszemes augu sugas atradni Dienests izdod administratīvo aktu un rakstveidā informē zemes īpašnieku, lietotāju vai tiesisko valdītāju, kurš saskaņā ar Dienesta norādītajām metodēm izskauž invazīvo sugu Dienesta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attiecas uz Latvija sarakstā ietvertajām sugām, nav VAAD kompetencē. Sugu un biotopu aizsardzības likuma 5. panta 19. punkts nosaka kometento iestādi saistībā ar Latvija sarakstā ietvertajām invazīvajām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noteikumu 51.1.apakšpunktu.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persona (juridiskās personas nosaukums vai fiziskās personas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62.1. apakšpunkts atbilst Vispārīgās datu aizsardzības regulas prasībām, kā arī anotācijā sniegt skaidrojumu kā juridiskās personas nosaukums vai fiziskās personas vārds un uzvārds raksturo invazīvās sauszemes augu sugas izplatību.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Skrastiņa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ja zemes īpašnieks, lietotājs vai tiesiskais valdītājs nesniedz informāciju par invazīvo sugu plānoto ierobežošanu vai neveic ierobežošanas pasākumus saskaņā ar Sugu un biotopu aizsardzības likuma 30.</w:t>
            </w:r>
            <w:r w:rsidR="00000000" w:rsidRPr="00000000" w:rsidDel="00000000">
              <w:rPr>
                <w:vertAlign w:val="superscript"/>
                <w:rtl w:val="0"/>
              </w:rPr>
              <w:t xml:space="preserve">1</w:t>
            </w:r>
            <w:r w:rsidR="00000000" w:rsidRPr="00000000" w:rsidDel="00000000">
              <w:rPr>
                <w:rtl w:val="0"/>
              </w:rPr>
              <w:t xml:space="preserve"> panta otro daļu, pašvaldība var organizēt un koordinēt pasākumus - pieņemt lēmumu par invazīvo sugu izplatības ierobežošanas pasākumiem attiecīgās pašvaldības teritorijā, izdot administratīvo aktu, rakstveidā informējot zemes īpašnieku, lietotāju vai tiesisko valdītāju, veikt invazīvās sugas ierobežošanas pasākumus  un saskaņā ar Administratīvā procesa likuma 369. panta otro daļu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9. panta 5. punkts nosaka, ka zemes īpašniekiem vai lietotājiem ir pienākumus - veikt invazīvās sugas pārvaldības pasākumus, lai novērstu tās tālāku izplatību, bet 30.</w:t>
            </w:r>
            <w:r w:rsidR="00000000" w:rsidRPr="00000000" w:rsidDel="00000000">
              <w:rPr>
                <w:vertAlign w:val="superscript"/>
                <w:rtl w:val="0"/>
              </w:rPr>
              <w:t xml:space="preserve">1</w:t>
            </w:r>
            <w:r w:rsidR="00000000" w:rsidRPr="00000000" w:rsidDel="00000000">
              <w:rPr>
                <w:rtl w:val="0"/>
              </w:rPr>
              <w:t xml:space="preserve"> panta otrā daļa attiecas uz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apakšpunktā minēto atsauci uz Sugu un biotopu aizsardzības likuma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Šo noteikumu 34. punkts paredz, ka Pārtikas un veterinārais dienests veic sugu sastāva kontroli savvaļas sugu dzīvnieku turēšanas vietās papildus esošajām kontroles darbībām, piemēram, ja saskaņā ar esošajiem normatīvajiem aktiem PVD pārbauda dzīvnieku turēšanas vietas saskaņā ar 2017. gada 3. janvāra MK noteikumu Nr. 17 “Veterinārās prasības to dzīvnieku apritei, kas nav minēti citos normatīvajos aktos par veterināro kontroli” 17. punktu vai reģistrē savvaļas sugu dzīvnieku turēšanas vietu saskaņā ar 2010. gada 21. decembra MK noteikumu Nr. 1146 “Savvaļas sugu dzīvnieku turēšanas vietu reģistrācijas kārtība” 8. punktu, tad PVD var konstatēt ES invazīvo sugu saraksta vai Latvijas invazīvo sugu saraksta invazīvo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veic tikai to savvaļas sugu dzīvnieku, kas minēti Dzīvnieku aizsardzības likuma 3.</w:t>
            </w:r>
            <w:r w:rsidR="00000000" w:rsidRPr="00000000" w:rsidDel="00000000">
              <w:rPr>
                <w:vertAlign w:val="superscript"/>
                <w:rtl w:val="0"/>
              </w:rPr>
              <w:t xml:space="preserve">1</w:t>
            </w:r>
            <w:r w:rsidR="00000000" w:rsidRPr="00000000" w:rsidDel="00000000">
              <w:rPr>
                <w:rtl w:val="0"/>
              </w:rPr>
              <w:t xml:space="preserve"> panta pirmajā daļā, turēšanas vietu reģistrāciju 2010. gada 21. decembra MK noteikumos Nr. 1146 “Savvaļas sugu dzīvnieku turēšanas vietu reģistrācijas kārtība” noteiktajā kārtībā (neveicot kontroles dzīvnieku turēšanas vietā), līdz ar to nav pamata noteikt papildus funkcijas Pārtikas un veterinārajam dienestam veikt visu invazīvo sugu sastāva kontroles reģistrētās savvaļas sugu dzīvnieku turēšanas vietās. Lūdzam, precizēt anotācijas tekstu, kā arī noteikumu attiecīgos 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Anotācijas 1.3.punkts, sadaļas “Problēmas un risinājumi” uzraudzības risinājuma 3.rindkopa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(SBL) 6.panatā ir noteikta VAAD kompetence tikai attiecībā uz ES saraksta invazīvajiem augiem. Spānijas kailgliemezis ir dzīvnieku valsts izcelsmes suga, līdz ar to tā uzraudzība neietilps VAAD funkcijās.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SBL 6.pants nosaka VAAD funkcijas attiecībā uz invazīvajiem sauszemes augiem pildot Regulas Nr. 1143/2014 5., 10., 11., 13., 14., 16., 17., 18., 19., 24., 26., 30. un 32.pantā noteikto, savukārt VAAD funkcijas attiecībā uz invazīvajiem ūdensaugiem tikai izpildot šīs pašas Regulas 8. un 9. pantu, kas attiecas uz darbībām ar atļauju izsniegšanu, anulēšanu, uzraudzību. Papildus SBL 23.2 panta pirmā daļa tieši nosaku, ka  stādaudzētavu un tirdzniecības vietu uzraudzību un kontroli VAAD veic ES saraksta invazīvajiem sauszemes 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lūdz precizēt tekstu no tās svītrojot, ka VAAD regulārajās kontrolēs stādaudzētavās iekļaujama </w:t>
            </w:r>
            <w:r w:rsidR="00000000" w:rsidRPr="00000000" w:rsidDel="00000000">
              <w:rPr>
                <w:b w:val="1"/>
                <w:rtl w:val="0"/>
              </w:rPr>
              <w:t xml:space="preserve">visu augu</w:t>
            </w:r>
            <w:r w:rsidR="00000000" w:rsidRPr="00000000" w:rsidDel="00000000">
              <w:rPr>
                <w:rtl w:val="0"/>
              </w:rPr>
              <w:t xml:space="preserve"> kontrole un, ka VAAD stādaudzētavu kontrolēs jāietver arī Spānijas kailgliemeža klātbūtnes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saskaņā ar Regulas 1143/2014 4. panta 4. punktu izvērtē svešzemju sugu riska novērtēšanas rezultātus un sagatavo pamatojumu sugas iekļaušanai ES sarakstā. Pārvalde pamatojumu sugas iekļaušanai ES sarakstā iesniedz Viedās administrācijas un reģionālās attīstības ministrijai (turpmāk - Ministrija). Ministrija iesniedz Eiropas Komisijai pieprasījumu par sugas iekļaušanu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noteikumu uztveramību, aicinām noteikumos nelietot iestāžu nosaukumu saīsinājumus, bet lietot pilnus nosaukumus. Jo īpaši tādēļ, ka noteikumu izpildē ir iesaistīti vairāki valsts dienesti.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 punktā ietverto atsauci uz izdevējiestādēm, kas ir uzskaitītas nevis noteikumu projekta 19. punktā, bet gan noteikumu projekta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korektas atsauces noteikumu projektā, lūgums izmantot TAP portāla nodrošināto atsauces izveidošanas funkcionalitāti.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Skrastiņa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20.2. apakšpunkta ievaddaļā ir precīzi norādīta darbība par atļaujas izsniegšanu, jo turpmākie apakšpunkti ir pretrunā ar ievaddaļas tekstu un nepieciešamības gadījumā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 punktā minētās iestādes veic monitoringu ES saraksta invazīvām sugām. Iestādes iegūtos datus iesniedz Pārvaldei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Izvētēt un, ja nepieciešams precizēt atsauci tekstā uz 5. nodaļu, jo noteikumu projekta 5. nodaļa ir par Agrīno atklāšanu, ātro iznīcināšanu agrīnas atklāšanas gadījumā vai tās nepiemērošanu,savukārt 6. nodaļa par Informācijas sniegšanu par invazīvajām sugām, tās pieejamību un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Pārvalde apkopo sabiedrības novērojumus, sugu un biotopu izpētes un citu darbību rezultātā iegūtus datus par invazīvajām sugām. Iestādes apmainās ar datiem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 punktu, norādot kuras iestādes apmainās ar datiem vienu reizi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Skrastiņa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08.12.2025.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08.12.2025.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