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ekspertu padome, nozares ministrija vai cita valsts institūcija (ja attiecīgā nozares ekspertu padome nav izveidota), kurai normatīvajos aktos ir noteikta attiecīgā atbildības nozare, ierosinot centrā profesijas standarta un tajā ietverto attiecīgajam profesionālās kvalifikācijas līmenim atbilstošo profesionālās kvalifikācijas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(turpmāk – Noteikumi Nr. 108) 2.1. apakšpunktam normatīvā akta projekta tekstu raksta lakonisku. Normatīvā akta projektā ietvertās normas veido iespējami īsas, jo sarežģīts normatīvā akta teksts ar gariem pantiem vai punktiem (daudziem apakšpunktiem) ne tikai apgrūtina normatīvā akta lietotāja iespējas izprast savas tiesības un pienākumus, bet rada arī negatīvu attieksmi pret normatīvo aktu (</w:t>
            </w:r>
            <w:r w:rsidR="00000000" w:rsidRPr="00000000" w:rsidDel="00000000">
              <w:rPr>
                <w:i w:val="1"/>
                <w:rtl w:val="0"/>
              </w:rPr>
              <w:t xml:space="preserve">sk. Valsts kanceleja. Normatīvo aktu projektu izstrādes rokasgrāmata, 2016. 17.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vienā vai vairākos atsevišķos punktos un apakšpunktos nepieciešams izteikt regulējumu par profesionālās kvalifikācijas prasību izstrādi un profesionālās kvalifikācijas prasību aktualizāciju. Vēršam uzmanību, ka tiesību sistēmā tās būs dažādas procedūras (dažādi uzvedības noteikumi), tādēļ regulējums par tiem jānodala atsevišķās Ministru kabineta noteikumu projekta pamatvienībās –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nozares kvalifikāciju struktūras, profesijas standartu un tajā ietverto profesionālās kvalifikācijas prasību saskaņošanu,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Profesionālās izglītības likuma 7. panta 2. punktā noteiktajam pilnvarojumam Ministru kabinetam un projekta 1. punktam projekts nosaka institūciju un kārtību nozares kvalifikāciju struktūras un profesijas standarta un tajā ietverto profesionālās kvalifikācijas prasību izstrādei un aktualizācijai. Ievērojot minēto, lūdzam svītrot projektā ietverto regulējumu, kas paredz kārtību, kādā Valsts izglītības satura centrs (turpmāk - centrs) saskaņo izstrādāto un aktualizēto nozares kvalifikācijas struktūru ar nozares ekspertu padomi un Nacionālās trīspusējās sadarbības padomes Profesionālās izglītības un nodarbinātības sadarbības apakšpadomi (turpmāk – apakšpadome).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Vienlalikus lūdzam attiecīgi precizēt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nozares kvalifikāciju struktūras, tai skaitā nozares kvalifikāciju kartes, veidnēs sagatavo nozares kvalifikāciju struktūras gala versiju un saskaņo to ar nozares ekspertu padomi vai nozares ministriju (ja attiecīgā nozares ekspertu padome nav izveidota);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4. punktā noteikto, lūdzam papildināt projekta 8.4. apakšpunktu, nosakot, ka centrs nozares kvalifikāciju struktūras, tai skaitā nozares kvalifikāciju kartes, veidnēs sagatavoto nozares kvalifikāciju struktūras gala versiju saskaņo ar nozares ekspertu padomi, nozares ministriju </w:t>
            </w:r>
            <w:r w:rsidR="00000000" w:rsidRPr="00000000" w:rsidDel="00000000">
              <w:rPr>
                <w:u w:val="single"/>
                <w:rtl w:val="0"/>
              </w:rPr>
              <w:t xml:space="preserve">vai citu valsts institūciju</w:t>
            </w:r>
            <w:r w:rsidR="00000000" w:rsidRPr="00000000" w:rsidDel="00000000">
              <w:rPr>
                <w:rtl w:val="0"/>
              </w:rPr>
              <w:t xml:space="preserve"> (ja attiecīgā nozares ekspertu padome nav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Apakšpadome saskaņo nozares kvalifikāciju struktūras vai profesijas standarta un tajā ietverto profesionālās kvalifikācijas prasību gala versiju, un centrs to viena mēneša laikā no saskaņošanas dienas ievieto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ar projekta 9. punktā noteiktā termiņa nozares kvalifikāciju struktūras vai profesijas standarta un tajā ietverto profesionālās kvalifikācijas prasību gala versijas ievietošanai centra tīmekļvietnē pamatojumu. Vēršam uzmanību, ka projekts neparedz turpināt minēto dokumentu izstrādi pēc tam, kad tos saskaņojusi apakšpadome, tādējādi Tieslietu ministrijas ieskatā izvēlētais termiņš ir nesamērīgi ilgs.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uztur nozares kvalifikāciju struktūru, profesijas standarta un tajā iekļauto profesionālās kvalifikācijas prasību izstrādes un aktualizācijas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noteic, ka centrs ir atbildīgs par nozares kvalifikāciju struktūras, profesijas standarta un tajā ietverto profesionālās kvalifikācijas prasību izstrādes un aktualizācijas procesu no pirmā līdz astotā profesionālās kvalifikācijas līmeņa profesionālajām kvalifikācijām. Tieslietu ministrijas ieskatā no minētā izriet arī tas, ka centrs uztur nozares kvalifikāciju struktūru, profesijas standarta un tajā iekļauto profesionālās kvalifikācijas prasību izstrādes un aktualizācijas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3.3. apakšpunktam normatīvā akta projektā neietver normas, kas dublē pašā normatīvā akta projektā ietverto normatīvo regulējumu, lūdzam svītrot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Profesionālās izglītības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saturu, lūdzam papildināt projektā ietverto norādi uz projekta izdošanas tiesisko pamatu ar Profesionālās izglītības likuma 24.</w:t>
            </w:r>
            <w:r w:rsidR="00000000" w:rsidRPr="00000000" w:rsidDel="00000000">
              <w:rPr>
                <w:vertAlign w:val="superscript"/>
                <w:rtl w:val="0"/>
              </w:rPr>
              <w:t xml:space="preserve">2</w:t>
            </w:r>
            <w:r w:rsidR="00000000" w:rsidRPr="00000000" w:rsidDel="00000000">
              <w:rPr>
                <w:rtl w:val="0"/>
              </w:rPr>
              <w:t xml:space="preserve"> panta otro daļu, attiecīgi precizējot arī projekta 1. punktu un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izvērtē šo noteikumu 3.1. un 3.2. apakšpunktā minēto dokumentu atbilstību šo noteikumu prasībām un informē iesniedzēju par izstrādes vai aktualizācijas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5.1. un 6.1. apakšpunktu ar termiņu, kādā centrs izvērtē attiecīgi projekta 3.1. un 3.2. apakšpunktā vai projekta 4.1. un 4.2. apakšpunktā minētos dokumentus un informē iesniedzēju par nozares kvalifikāciju struktūras, profesijas standarta un tajā ietverto attiecīgajam profesionālās kvalifikācijas līmenim atbilstošo profesionālās kvalifikācijas prasību izstrādes vai aktualizācijas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