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vismaz 30 % primārās enerģijas ietaupījumu no attiecīgās pasākumu ietvaros atbalstītās ēkas primārās enerģijas patēriņa pirms projekta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pie LM iebilduma (Nr.p.k. 5) par 8.1. punkta redakciju ir norādīts, ka iebildums ir ņemts vērā, taču jaunās redakcijas noteikumu 8.1.1. apakšpunktā tas nav atspoguļots. Uzturam spēkā iepriekš izteikto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Labklājības ministrijas valdījumā esošajās ēkās, kurās plānots īstenot energoefektivitātes pasākumus tiek sniegti ilgstošas sociālās aprūpes un sociālās rehabilitācijas pakalpojumi bērniem bāreņiem un bez vecāku gādības palikušiem bērniem, bērniem ar fiziskās un garīgās attīstības traucējumiem, bērniem invalīdiem ar smagiem garīgās attīstības traucējumiem,  un pilngadīgām personām ar smagiem garīga rakstura traucējumiem, nodrošinot pakalpojumu nepārtraukti visu diennakti (24/7), atšķiras no biroja ēkām un ēkām, kurās pakalpojums netiek sniegts visu diennakti, Labklājības ministrija uztur iepriekš izteikto iebildumu, nosakot, ka sasniedzamais rādītājs – 30% primārās enerģijas ietaupījumu nosaka ievērojot to, kā ir iesniegts projekts (skat 17.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sasniedzamais rādītājs – 30 % primārās enerģijas ietaupījums ir vidējais sasniedzamais rādītājs pasākumu ietvaros atbalstītās kopējas ēku grupas, kas atrodas vienā adresē, vai ēku grupas, kas atrodas dažādās adresēs, ja tās ir funkcionāli saistītas, vai vienas iestādes vairākām filiālēm.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līdz 2029. gada 31. decembrim pasākumu ietvaros sasniedzamais rezultāta nacionālais rādītājs – vismaz 30 % primārās enerģijas ietaupījumu no attiecīgās pasākumu ietvaros atbalstītās ēkas vai kopējas ēku grupas, kas atrodas vienā adresē, vai ēku grupas, kas atrodas dažādās adresēs, ja tās ir funkcionāli saistītas, vai vienas iestādes vairākām filiālēm, atbilstoši tam, kā finansējuma saņēmējs ir iesniedzis projektu, primārās enerģijas patēriņa pirms projekta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Bluķis (Šampētera nams)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ēku inženiertehnisko, tai skaitā apkures, ūdensapgādes, ventilācijas un dzesēšanas sistēmu, atjaunošana, gadījumā, ja to esošais stāvoklis neatbilst normatīvo aktu prasībām, neatkarīgi no tā vai tas minēts energosertifikācijas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aktuālajā redakcijā noteikts, ka inženiertehniskās sistēmas var atjaunot nevis pārbūvēt un ierīkot. Nereti būs situācijas, kur ēkas energosertifikāta pielikums par priekšlikumiem energoefektivitātes uzlabošanai paredzēs arī apkures, ventilācijas, dzesēšanas un ūdensapgādes sistēmu pārbūvi vai ierīkošanu. Tas pēc būtības atbilst energoefektivtātes principiem. Piemēram, ja kādā daļā nav apkure vai karstā ūdens sagatavošana un tas līdz šim tiek veikts ar elektroenerģijas palīdzību, tad lietderīgi un efektīvi, veicot ēkas rekonstrukciju, izbūvēt jaunas sistēmas vai to daļas. Tāpat ventilācijas sistēmas ierīkošana var palielināt ēkas energoefektivitāte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21.3. punkta redakcijas var secināt, ka atbalstāmas ir tikai atjaunošanas darbības, pat ja energosertifikāts paredz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šo punktu ir domāts paplašināt atbalstāmās darbības, proti, veikt inženiersistēmu atjaunošanu, pat ja tas nav paredzēts energosertifikātā, tad tas būtiski paplašina atbalstāmo darbību loku, izejot ārpus energoeffektivitātes rāmjiem. Tāpat būtu skaidrāk jādefinē termins “neatbilst normatīvo aktu prasībām” . Vismaz, kurš ir tiesīgs veikt izvērtējumu, ka kāda no inženiersistēmām neatbilst normatīvo aktu prasībām, jo tas var nebūt energoauditora kompetencē.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Bluķis (Šampētera nams)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aukstuma apgādes sistēmas atjaunošana, pārbūve vai ierīkošana;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atbalstāmā darbība ir tikai aukstuma apgādes sistēmas atjaunošana, pārbūve vai ierīkošana, bet ne ventilācijas sistēmas. Šis jautājums ir kontekstā ar 21.3. punktā norādīto iebildumu.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"ventilācijas un aukstuma apgādes sistēmas atjaunošana, pārbūve vai ierīkošana"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Bluķis (Šampētera nams)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pieslēguma izveidošana centralizētajai siltumapgādes sistēmai un siltummezgla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21.7. apakšpunktu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“pieslēguma izveidošana centralizētajai siltumapgādes sistēmai un siltummezgla izveide, tai skaitā karstā ūdens apgādes sistēmas izbūve un pieslēgšana centralizētajai siltumapgādes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Bluķis (Šampētera nams)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energoefektīva apgaismojuma ierīkošana;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21.8. apakšpunktu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energoefektīva apgaismojuma ierīkošana vai esošā apgaismojuma pārbūve"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Bluķis (Šampētera nams)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2.1.1.4. pasākumu atlases ietvaros tiek atbalstīti ekonomiski pamatoti projekti, kurus īstenojot tiek uzlabota ēku energoefektivitāte, sasniedzot katras projekta iesniegumā iekļautās ēkas kopējās primārās enerģijas ietaupījumu gadā vismaz 30 procentu apjomā, salīdzinot ar kopējās primārās enerģijas patēriņa gada rādītājiem pirms projekta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veikt precizējumus 29. punkta redakcijā līdzvērtīgi 30. punktā noteiktajam, vienlaikus ievērojot izziņas 5. punktā norādīto, ka tiek ņemts vērā Labklājības ministrijas 2024. gada 1. oktobra iebildums.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Aivis Lapinskis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13.11.2024. 11.09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13.11.2024. 11.09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