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D8C815" w14:textId="77777777" w:rsidR="00825EB0" w:rsidRDefault="00825EB0">
      <w:pPr>
        <w:sectPr w:rsidR="00825EB0" w:rsidSect="00B0700E">
          <w:headerReference w:type="even" r:id="rId11"/>
          <w:headerReference w:type="default" r:id="rId12"/>
          <w:footerReference w:type="default" r:id="rId13"/>
          <w:headerReference w:type="first" r:id="rId14"/>
          <w:pgSz w:w="12240" w:h="15840"/>
          <w:pgMar w:top="1440" w:right="1134" w:bottom="851" w:left="1797"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82"/>
        <w:gridCol w:w="4727"/>
      </w:tblGrid>
      <w:tr w:rsidR="00825EB0" w14:paraId="7F5E4989" w14:textId="77777777" w:rsidTr="00423A9A">
        <w:tc>
          <w:tcPr>
            <w:tcW w:w="9309" w:type="dxa"/>
            <w:gridSpan w:val="2"/>
          </w:tcPr>
          <w:p w14:paraId="15808AEC" w14:textId="12FC806E" w:rsidR="00825EB0" w:rsidRPr="00825EB0" w:rsidRDefault="00331837">
            <w:pPr>
              <w:rPr>
                <w:b/>
              </w:rPr>
            </w:pPr>
            <w:r w:rsidRPr="00B600E3">
              <w:rPr>
                <w:b/>
                <w:szCs w:val="24"/>
              </w:rPr>
              <w:t>02.08.2021.</w:t>
            </w:r>
            <w:r w:rsidRPr="00C267CB">
              <w:rPr>
                <w:b/>
              </w:rPr>
              <w:t>Nr.1-2.43/2147</w:t>
            </w:r>
          </w:p>
        </w:tc>
      </w:tr>
      <w:tr w:rsidR="00E3454D" w14:paraId="7140DE0B" w14:textId="77777777" w:rsidTr="00423A9A">
        <w:tc>
          <w:tcPr>
            <w:tcW w:w="9309" w:type="dxa"/>
            <w:gridSpan w:val="2"/>
          </w:tcPr>
          <w:p w14:paraId="0405E578" w14:textId="3AB01EE6" w:rsidR="00E3454D" w:rsidRPr="00B600E3" w:rsidRDefault="00E3454D">
            <w:pPr>
              <w:rPr>
                <w:b/>
                <w:szCs w:val="24"/>
              </w:rPr>
            </w:pPr>
            <w:r>
              <w:t xml:space="preserve">Uz </w:t>
            </w:r>
            <w:sdt>
              <w:sdtPr>
                <w:id w:val="-1870905551"/>
                <w:placeholder>
                  <w:docPart w:val="93F94763B06948A89B1908B224115EA5"/>
                </w:placeholder>
                <w:date w:fullDate="2021-07-26T00:00:00Z">
                  <w:dateFormat w:val="DD.MM.yyyy."/>
                  <w:lid w:val="en-US"/>
                  <w:storeMappedDataAs w:val="dateTime"/>
                  <w:calendar w:val="gregorian"/>
                </w:date>
              </w:sdtPr>
              <w:sdtEndPr/>
              <w:sdtContent>
                <w:r w:rsidR="00D616B7">
                  <w:rPr>
                    <w:lang w:val="en-US"/>
                  </w:rPr>
                  <w:t>26.07.2021.</w:t>
                </w:r>
              </w:sdtContent>
            </w:sdt>
            <w:r>
              <w:t xml:space="preserve"> Nr.</w:t>
            </w:r>
            <w:sdt>
              <w:sdtPr>
                <w:rPr>
                  <w:b/>
                </w:rPr>
                <w:id w:val="-1947614033"/>
                <w:placeholder>
                  <w:docPart w:val="F51EA6D522924346BFADFBB52DB285E8"/>
                </w:placeholder>
                <w:text w:multiLine="1"/>
              </w:sdtPr>
              <w:sdtEndPr/>
              <w:sdtContent>
                <w:r w:rsidR="00D616B7" w:rsidRPr="00D616B7">
                  <w:rPr>
                    <w:b/>
                  </w:rPr>
                  <w:t>3.3-8/2021/5674N</w:t>
                </w:r>
              </w:sdtContent>
            </w:sdt>
          </w:p>
        </w:tc>
      </w:tr>
      <w:tr w:rsidR="00490CBE" w14:paraId="40EAE831" w14:textId="77777777" w:rsidTr="004A614C">
        <w:tc>
          <w:tcPr>
            <w:tcW w:w="9309" w:type="dxa"/>
            <w:gridSpan w:val="2"/>
          </w:tcPr>
          <w:sdt>
            <w:sdtPr>
              <w:rPr>
                <w:rFonts w:cs="Times New Roman"/>
                <w:b/>
                <w:szCs w:val="24"/>
              </w:rPr>
              <w:id w:val="188342190"/>
              <w:placeholder>
                <w:docPart w:val="E0FA106189BD4079B3E06921A748A2DC"/>
              </w:placeholder>
            </w:sdtPr>
            <w:sdtEndPr/>
            <w:sdtContent>
              <w:p w14:paraId="4BD18BBE" w14:textId="31752B6F" w:rsidR="00490CBE" w:rsidRPr="00D22148" w:rsidRDefault="00D616B7" w:rsidP="00EA09DC">
                <w:pPr>
                  <w:jc w:val="right"/>
                  <w:rPr>
                    <w:rFonts w:cs="Times New Roman"/>
                    <w:b/>
                    <w:szCs w:val="24"/>
                  </w:rPr>
                </w:pPr>
                <w:r>
                  <w:rPr>
                    <w:rFonts w:cs="Times New Roman"/>
                    <w:b/>
                    <w:szCs w:val="24"/>
                  </w:rPr>
                  <w:t>Ekonomikas ministrija</w:t>
                </w:r>
              </w:p>
            </w:sdtContent>
          </w:sdt>
        </w:tc>
      </w:tr>
      <w:tr w:rsidR="00490CBE" w14:paraId="3AB45957" w14:textId="77777777" w:rsidTr="00626D46">
        <w:tc>
          <w:tcPr>
            <w:tcW w:w="4582" w:type="dxa"/>
          </w:tcPr>
          <w:p w14:paraId="0EDA766C" w14:textId="77777777" w:rsidR="00490CBE" w:rsidRDefault="00490CBE" w:rsidP="00490CBE"/>
        </w:tc>
        <w:sdt>
          <w:sdtPr>
            <w:rPr>
              <w:rFonts w:cs="Times New Roman"/>
              <w:bCs/>
              <w:szCs w:val="24"/>
            </w:rPr>
            <w:id w:val="-877864045"/>
            <w:placeholder>
              <w:docPart w:val="5A35FFC4AB7E44D092ED0C1230261A3B"/>
            </w:placeholder>
            <w:text/>
          </w:sdtPr>
          <w:sdtEndPr/>
          <w:sdtContent>
            <w:tc>
              <w:tcPr>
                <w:tcW w:w="4727" w:type="dxa"/>
              </w:tcPr>
              <w:p w14:paraId="6DFDBFCF" w14:textId="1E374C4F" w:rsidR="00490CBE" w:rsidRPr="00537D34" w:rsidRDefault="00D616B7" w:rsidP="00490CBE">
                <w:pPr>
                  <w:jc w:val="right"/>
                  <w:rPr>
                    <w:rFonts w:cs="Times New Roman"/>
                    <w:b/>
                    <w:szCs w:val="24"/>
                  </w:rPr>
                </w:pPr>
                <w:r w:rsidRPr="00D616B7">
                  <w:rPr>
                    <w:rFonts w:cs="Times New Roman"/>
                    <w:bCs/>
                    <w:szCs w:val="24"/>
                  </w:rPr>
                  <w:t>pasts@em.gov.lv</w:t>
                </w:r>
              </w:p>
            </w:tc>
          </w:sdtContent>
        </w:sdt>
      </w:tr>
      <w:tr w:rsidR="00490CBE" w14:paraId="13CA98A4" w14:textId="77777777" w:rsidTr="00DB7DE2">
        <w:trPr>
          <w:trHeight w:val="311"/>
        </w:trPr>
        <w:tc>
          <w:tcPr>
            <w:tcW w:w="9309" w:type="dxa"/>
            <w:gridSpan w:val="2"/>
            <w:tcMar>
              <w:top w:w="240" w:type="dxa"/>
              <w:bottom w:w="240" w:type="dxa"/>
            </w:tcMar>
          </w:tcPr>
          <w:p w14:paraId="71242C76" w14:textId="2868261A" w:rsidR="00490CBE" w:rsidRPr="009F2022" w:rsidRDefault="00490CBE" w:rsidP="00490CBE">
            <w:r w:rsidRPr="005E07A4">
              <w:rPr>
                <w:b/>
                <w:bCs/>
              </w:rPr>
              <w:t>Atzinums par precizēto likumprojektu “Par Latvijas Republikas valdības un Igaunijas Republikas valdības līgumu par solidaritātes pasākumiem gāzes piegādes drošības aizsardzībai” un likumprojektu “Par Latvijas Republikas valdības un Lietuvas Republikas valdības līgumu par solidaritātes pasākumiem gāzes piegādes drošības aizsardzībai” (VSS - 551)</w:t>
            </w:r>
          </w:p>
        </w:tc>
      </w:tr>
    </w:tbl>
    <w:sdt>
      <w:sdtPr>
        <w:id w:val="-1277478208"/>
        <w:placeholder>
          <w:docPart w:val="930594114D054B8683FBE6EA6D0B57A6"/>
        </w:placeholder>
      </w:sdtPr>
      <w:sdtEndPr/>
      <w:sdtContent>
        <w:bookmarkStart w:id="0" w:name="_Hlk74130317" w:displacedByCustomXml="prev"/>
        <w:p w14:paraId="0B972778" w14:textId="4272BD33" w:rsidR="00626D46" w:rsidRPr="00990216" w:rsidRDefault="00626D46" w:rsidP="00626D46">
          <w:pPr>
            <w:tabs>
              <w:tab w:val="left" w:pos="993"/>
            </w:tabs>
            <w:spacing w:after="60"/>
            <w:ind w:left="142" w:firstLine="567"/>
          </w:pPr>
          <w:r w:rsidRPr="00990216">
            <w:t xml:space="preserve">Sabiedrisko pakalpojumu regulēšanas komisija (turpmāk - Regulators) savas kompetences ietvaros izvērtēja 2021.gada </w:t>
          </w:r>
          <w:r>
            <w:t>26</w:t>
          </w:r>
          <w:r w:rsidRPr="00990216">
            <w:t>.jū</w:t>
          </w:r>
          <w:r>
            <w:t>l</w:t>
          </w:r>
          <w:r w:rsidRPr="00990216">
            <w:t xml:space="preserve">ijā saņemto Ekonomikas ministrijas precizēto </w:t>
          </w:r>
          <w:r w:rsidRPr="00DE2CB0">
            <w:t xml:space="preserve">likumprojektu “Par Latvijas Republikas valdības un Igaunijas Republikas valdības līgumu par solidaritātes pasākumiem gāzes piegādes drošības aizsardzībai” un </w:t>
          </w:r>
          <w:r>
            <w:t xml:space="preserve">precizēto </w:t>
          </w:r>
          <w:r w:rsidRPr="00DE2CB0">
            <w:t xml:space="preserve">likumprojektu “Par Latvijas Republikas valdības un Lietuvas Republikas valdības līgumu par solidaritātes pasākumiem gāzes piegādes drošības aizsardzībai” </w:t>
          </w:r>
          <w:r w:rsidRPr="00990216">
            <w:t>(VSS - 5</w:t>
          </w:r>
          <w:r>
            <w:t>51</w:t>
          </w:r>
          <w:r w:rsidRPr="00990216">
            <w:t xml:space="preserve">) (turpmāk – </w:t>
          </w:r>
          <w:r>
            <w:t>Likumprojekti</w:t>
          </w:r>
          <w:r w:rsidRPr="00990216">
            <w:t xml:space="preserve">), </w:t>
          </w:r>
          <w:r>
            <w:t>Likumprojektu</w:t>
          </w:r>
          <w:r w:rsidRPr="00990216">
            <w:t xml:space="preserve"> sākotnējās ietekmes novērtējuma ziņojumu</w:t>
          </w:r>
          <w:r>
            <w:t>s</w:t>
          </w:r>
          <w:r w:rsidRPr="00990216">
            <w:t xml:space="preserve"> (anotācij</w:t>
          </w:r>
          <w:r>
            <w:t>as</w:t>
          </w:r>
          <w:r w:rsidRPr="00990216">
            <w:t>) un izziņu par izteiktajiem iebildumiem</w:t>
          </w:r>
          <w:r>
            <w:t>, kā arī a</w:t>
          </w:r>
          <w:r w:rsidRPr="00040368">
            <w:t>r Likumprojekt</w:t>
          </w:r>
          <w:r>
            <w:t>iem</w:t>
          </w:r>
          <w:r w:rsidRPr="00040368">
            <w:t xml:space="preserve"> apstiprināt</w:t>
          </w:r>
          <w:r>
            <w:t xml:space="preserve"> paredzēto</w:t>
          </w:r>
          <w:r w:rsidRPr="00040368">
            <w:t xml:space="preserve"> Latvijas Republikas valdības un Igaunijas Republikas valdības līgum</w:t>
          </w:r>
          <w:r>
            <w:t>a</w:t>
          </w:r>
          <w:r w:rsidRPr="00040368">
            <w:t xml:space="preserve"> par solidaritātes pasākumiem gāzes piegādes drošības aizsardzībai</w:t>
          </w:r>
          <w:r>
            <w:t xml:space="preserve"> projektu</w:t>
          </w:r>
          <w:r w:rsidRPr="00040368">
            <w:t xml:space="preserve"> (turpmāk</w:t>
          </w:r>
          <w:r>
            <w:t xml:space="preserve"> –</w:t>
          </w:r>
          <w:r w:rsidRPr="00040368">
            <w:t xml:space="preserve"> </w:t>
          </w:r>
          <w:r>
            <w:t>Igaunijas l</w:t>
          </w:r>
          <w:r w:rsidRPr="00040368">
            <w:t>īgums)</w:t>
          </w:r>
          <w:r>
            <w:t xml:space="preserve"> un </w:t>
          </w:r>
          <w:r w:rsidRPr="00040368">
            <w:t xml:space="preserve">Latvijas Republikas valdības un </w:t>
          </w:r>
          <w:r>
            <w:t>Lietuvas</w:t>
          </w:r>
          <w:r w:rsidRPr="00040368">
            <w:t xml:space="preserve"> Republikas valdības līgum</w:t>
          </w:r>
          <w:r>
            <w:t>a</w:t>
          </w:r>
          <w:r w:rsidRPr="00040368">
            <w:t xml:space="preserve"> par solidaritātes pasākumiem gāzes piegādes drošības aizsardzībai</w:t>
          </w:r>
          <w:r>
            <w:t xml:space="preserve"> projektu (</w:t>
          </w:r>
          <w:r w:rsidR="005E0C0B">
            <w:t xml:space="preserve">turpmāk – </w:t>
          </w:r>
          <w:r>
            <w:t>Lietuvas līgums)</w:t>
          </w:r>
          <w:r w:rsidRPr="00040368">
            <w:t>.</w:t>
          </w:r>
          <w:r>
            <w:t xml:space="preserve"> Regulators </w:t>
          </w:r>
          <w:r w:rsidRPr="00990216">
            <w:t xml:space="preserve">neiebilst pret </w:t>
          </w:r>
          <w:r>
            <w:t>Likumprojektu</w:t>
          </w:r>
          <w:r w:rsidRPr="00990216">
            <w:t xml:space="preserve"> un ar t</w:t>
          </w:r>
          <w:r>
            <w:t>iem</w:t>
          </w:r>
          <w:r w:rsidRPr="00990216">
            <w:t xml:space="preserve"> saistīto dokumentu tālāku virzību, ja tiek ņemti vērā šādi iebildumi:</w:t>
          </w:r>
        </w:p>
        <w:bookmarkEnd w:id="0"/>
        <w:p w14:paraId="40D1CCBC" w14:textId="57818632" w:rsidR="00626D46" w:rsidRDefault="00626D46" w:rsidP="00626D46">
          <w:pPr>
            <w:numPr>
              <w:ilvl w:val="0"/>
              <w:numId w:val="1"/>
            </w:numPr>
            <w:tabs>
              <w:tab w:val="left" w:pos="993"/>
            </w:tabs>
            <w:spacing w:after="120"/>
          </w:pPr>
          <w:r>
            <w:t xml:space="preserve">Saskaņā ar </w:t>
          </w:r>
          <w:r w:rsidRPr="007D4E70">
            <w:t xml:space="preserve">Igaunijas </w:t>
          </w:r>
          <w:r w:rsidR="005E0C0B">
            <w:t>l</w:t>
          </w:r>
          <w:r w:rsidRPr="007D4E70">
            <w:t xml:space="preserve">īguma un Lietuvas </w:t>
          </w:r>
          <w:r w:rsidR="005E0C0B">
            <w:t>l</w:t>
          </w:r>
          <w:r w:rsidRPr="007D4E70">
            <w:t>īguma</w:t>
          </w:r>
          <w:r>
            <w:t xml:space="preserve"> 2.panta 2.punkta 2.apakšpunktu sniedzēju puse var būt dalībvalsts, kas noslēgusi minēto līgumu, vai attiecīgās dalībvalsts </w:t>
          </w:r>
          <w:r w:rsidRPr="00F77964">
            <w:t>gāzes apgādes komersanti</w:t>
          </w:r>
          <w:r>
            <w:t xml:space="preserve">. Ievērojot minēto, </w:t>
          </w:r>
          <w:r w:rsidRPr="007D4E70">
            <w:t xml:space="preserve">Igaunijas </w:t>
          </w:r>
          <w:r w:rsidR="005E0C0B">
            <w:t>l</w:t>
          </w:r>
          <w:r w:rsidRPr="007D4E70">
            <w:t xml:space="preserve">īguma un Lietuvas </w:t>
          </w:r>
          <w:r w:rsidR="005E0C0B">
            <w:t>l</w:t>
          </w:r>
          <w:r w:rsidRPr="007D4E70">
            <w:t>īguma</w:t>
          </w:r>
          <w:r>
            <w:t xml:space="preserve"> 2.panta 2.punkta 5.apakšpunktā jāaizstāj vārd</w:t>
          </w:r>
          <w:r w:rsidR="005E0C0B">
            <w:t>i</w:t>
          </w:r>
          <w:r>
            <w:t xml:space="preserve"> “</w:t>
          </w:r>
          <w:r w:rsidRPr="00F77964">
            <w:t>sniedzēja uzņēmuma</w:t>
          </w:r>
          <w:r>
            <w:t>” ar vārdiem “</w:t>
          </w:r>
          <w:bookmarkStart w:id="1" w:name="_Hlk78379467"/>
          <w:r>
            <w:t>Sniedzēju puses gāzes apgādes komersanta</w:t>
          </w:r>
          <w:bookmarkEnd w:id="1"/>
          <w:r>
            <w:t>” un 8.panta 3.punktā vārd</w:t>
          </w:r>
          <w:r w:rsidR="005E0C0B">
            <w:t>i</w:t>
          </w:r>
          <w:r>
            <w:t xml:space="preserve"> “</w:t>
          </w:r>
          <w:r w:rsidRPr="00F47299">
            <w:t>piedāvātāju uzņēmumi</w:t>
          </w:r>
          <w:r>
            <w:t>” ar vārdiem “</w:t>
          </w:r>
          <w:r w:rsidRPr="00F47299">
            <w:t>Sniedzēju puses gāzes apgādes komersant</w:t>
          </w:r>
          <w:r>
            <w:t>i”.</w:t>
          </w:r>
        </w:p>
        <w:p w14:paraId="4BA80D3B" w14:textId="6CBDCE2C" w:rsidR="00626D46" w:rsidRPr="007D4E70" w:rsidRDefault="00626D46" w:rsidP="00626D46">
          <w:pPr>
            <w:numPr>
              <w:ilvl w:val="0"/>
              <w:numId w:val="1"/>
            </w:numPr>
            <w:tabs>
              <w:tab w:val="left" w:pos="993"/>
            </w:tabs>
            <w:spacing w:after="120"/>
          </w:pPr>
          <w:r w:rsidRPr="007D4E70">
            <w:t xml:space="preserve">Regulators atkārtoti norāda uz nepieciešamību precizēt Igaunijas </w:t>
          </w:r>
          <w:r w:rsidR="005E0C0B">
            <w:t>l</w:t>
          </w:r>
          <w:r w:rsidRPr="007D4E70">
            <w:t xml:space="preserve">īguma un Lietuvas </w:t>
          </w:r>
          <w:r w:rsidR="005E0C0B">
            <w:t>l</w:t>
          </w:r>
          <w:r w:rsidRPr="007D4E70">
            <w:t xml:space="preserve">īguma 2.panta 2.punkta 12.apakšpunktu, jo dabasgāzes tirdzniecība tiek īstenota dabasgāzes biržā, savukārt dabasgāzes biržu organizē dabasgāzes biržas operators, nevis apmaiņas operators. Ievērojot minēto Igaunijas </w:t>
          </w:r>
          <w:r w:rsidR="005E0C0B">
            <w:t>l</w:t>
          </w:r>
          <w:r w:rsidRPr="007D4E70">
            <w:t xml:space="preserve">īguma 2.panta 2.punkta 12.apakšpunkts un Lietuvas </w:t>
          </w:r>
          <w:r w:rsidR="005E0C0B">
            <w:t>l</w:t>
          </w:r>
          <w:r w:rsidRPr="007D4E70">
            <w:t>īguma 2.panta 2.punkta 12.apakšpunkts izsakāms šādā redakcijā:</w:t>
          </w:r>
        </w:p>
        <w:p w14:paraId="09106E79" w14:textId="489B4F3E" w:rsidR="00626D46" w:rsidRPr="007D4E70" w:rsidRDefault="00626D46" w:rsidP="00626D46">
          <w:pPr>
            <w:tabs>
              <w:tab w:val="left" w:pos="993"/>
            </w:tabs>
            <w:spacing w:after="120"/>
            <w:ind w:left="360"/>
          </w:pPr>
          <w:r w:rsidRPr="007D4E70">
            <w:t>“12</w:t>
          </w:r>
          <w:r>
            <w:t>)</w:t>
          </w:r>
          <w:r w:rsidRPr="007D4E70">
            <w:t xml:space="preserve"> “Nozīmīgākais </w:t>
          </w:r>
          <w:r w:rsidRPr="00C24F24">
            <w:rPr>
              <w:u w:val="single"/>
            </w:rPr>
            <w:t>biržas</w:t>
          </w:r>
          <w:r w:rsidRPr="007D4E70">
            <w:t xml:space="preserve"> operators” ir gāzes biržas operators, kura tirgus daļa </w:t>
          </w:r>
          <w:r>
            <w:t xml:space="preserve">nav mazāka par </w:t>
          </w:r>
          <w:r w:rsidRPr="007D4E70">
            <w:t xml:space="preserve">70% no </w:t>
          </w:r>
          <w:r>
            <w:t xml:space="preserve">kopējā </w:t>
          </w:r>
          <w:r w:rsidRPr="007D4E70">
            <w:t>birž</w:t>
          </w:r>
          <w:r>
            <w:t>u</w:t>
          </w:r>
          <w:r w:rsidRPr="007D4E70">
            <w:t xml:space="preserve"> tirgus </w:t>
          </w:r>
          <w:r>
            <w:t xml:space="preserve">tajā </w:t>
          </w:r>
          <w:r w:rsidRPr="007D4E70">
            <w:t>tirgus zonā, kas atrodas solidaritātes pieprasījumu izraisījušās enerģētikas krīzes skartajā reģionā</w:t>
          </w:r>
          <w:r>
            <w:t>.”</w:t>
          </w:r>
        </w:p>
        <w:p w14:paraId="566AC9DC" w14:textId="77777777" w:rsidR="00626D46" w:rsidRPr="00C468F2" w:rsidRDefault="00626D46" w:rsidP="00626D46">
          <w:pPr>
            <w:numPr>
              <w:ilvl w:val="0"/>
              <w:numId w:val="1"/>
            </w:numPr>
            <w:tabs>
              <w:tab w:val="left" w:pos="993"/>
            </w:tabs>
            <w:spacing w:after="120"/>
          </w:pPr>
          <w:r>
            <w:lastRenderedPageBreak/>
            <w:t xml:space="preserve">Pamatojoties uz Regulatora 2021.gada </w:t>
          </w:r>
          <w:r w:rsidRPr="00C468F2">
            <w:t>29.</w:t>
          </w:r>
          <w:r>
            <w:t xml:space="preserve">jūnija atzinumu </w:t>
          </w:r>
          <w:r w:rsidRPr="00C468F2">
            <w:t>Nr.1-2.43/1790</w:t>
          </w:r>
          <w:r>
            <w:t xml:space="preserve"> (turpmāk – Atzinums), n</w:t>
          </w:r>
          <w:r w:rsidRPr="00C468F2">
            <w:t xml:space="preserve">o Igaunijas līguma ir izslēgts 2.panta 2.punkta 15.apakšpunkts, kas skaidro terminu “pieejamās pārvades jaudas”, jo minētais termins Igaunijas līgumā netiek </w:t>
          </w:r>
          <w:r>
            <w:t>l</w:t>
          </w:r>
          <w:r w:rsidRPr="00C468F2">
            <w:t>ie</w:t>
          </w:r>
          <w:r>
            <w:t>t</w:t>
          </w:r>
          <w:r w:rsidRPr="00C468F2">
            <w:t xml:space="preserve">ots. Regulators vērš uzmanību, ka arī Lietuvas līguma 2.panta 2.punkta 15.apakšpunkts, kas skaidro terminu “pieejamās pārvades jaudas”, būtu izslēdzams no Lietuvas līguma, jo minētais termins Lietuvas līgumā netiek </w:t>
          </w:r>
          <w:r>
            <w:t>lietots</w:t>
          </w:r>
          <w:r w:rsidRPr="00C468F2">
            <w:t xml:space="preserve">. </w:t>
          </w:r>
        </w:p>
        <w:p w14:paraId="59CED5B6" w14:textId="77777777" w:rsidR="00626D46" w:rsidRPr="00D84379" w:rsidRDefault="00626D46" w:rsidP="00626D46">
          <w:pPr>
            <w:numPr>
              <w:ilvl w:val="0"/>
              <w:numId w:val="1"/>
            </w:numPr>
            <w:tabs>
              <w:tab w:val="left" w:pos="993"/>
            </w:tabs>
            <w:spacing w:after="120"/>
          </w:pPr>
          <w:r w:rsidRPr="00D84379">
            <w:t>Ievērojot Atzinum</w:t>
          </w:r>
          <w:r>
            <w:t>ā</w:t>
          </w:r>
          <w:r w:rsidRPr="00D84379">
            <w:t xml:space="preserve"> minēto, Igaunijas līguma 3.panta 4.punkts ir precizēts, norādot, ka solidaritātes pieprasījumu </w:t>
          </w:r>
          <w:r w:rsidRPr="00D84379">
            <w:rPr>
              <w:u w:val="single"/>
            </w:rPr>
            <w:t>par tirgus pasākumiem</w:t>
          </w:r>
          <w:r w:rsidRPr="00D84379">
            <w:t xml:space="preserve"> iesniedz ne vēlāk kā 20 stundas pirms gāzes piegādes dienas sākuma. Regulators vērš uzmanību, ka arī Lietuvas līguma 3.panta 4.punktu nepieciešams precizēt, norādot, kādos gadījumos solidaritātes pieprasījumu iesniedz ne vēlāk kā 20 stundas pirms gāzes piegādes dienas sākuma.</w:t>
          </w:r>
        </w:p>
        <w:p w14:paraId="6EE98A52" w14:textId="56746B75" w:rsidR="00626D46" w:rsidRPr="00065D61" w:rsidRDefault="00626D46" w:rsidP="00626D46">
          <w:pPr>
            <w:numPr>
              <w:ilvl w:val="0"/>
              <w:numId w:val="1"/>
            </w:numPr>
            <w:tabs>
              <w:tab w:val="left" w:pos="993"/>
            </w:tabs>
            <w:spacing w:after="120"/>
            <w:rPr>
              <w:szCs w:val="24"/>
            </w:rPr>
          </w:pPr>
          <w:r w:rsidRPr="00065D61">
            <w:rPr>
              <w:szCs w:val="24"/>
            </w:rPr>
            <w:t>Saskaņā ar Igaunijas līguma un Lietuvas līguma 4., 5. un 6.pantu, saņem</w:t>
          </w:r>
          <w:r>
            <w:rPr>
              <w:szCs w:val="24"/>
            </w:rPr>
            <w:t>ot</w:t>
          </w:r>
          <w:r w:rsidRPr="00065D61">
            <w:rPr>
              <w:szCs w:val="24"/>
            </w:rPr>
            <w:t xml:space="preserve"> solidaritātes pieprasījumu</w:t>
          </w:r>
          <w:r>
            <w:rPr>
              <w:szCs w:val="24"/>
            </w:rPr>
            <w:t>,</w:t>
          </w:r>
          <w:r w:rsidRPr="00065D61">
            <w:rPr>
              <w:szCs w:val="24"/>
            </w:rPr>
            <w:t xml:space="preserve"> sniedzēja puse var īstenot tirgus pasākumus, izsoles mehānisma pasākumus un </w:t>
          </w:r>
          <w:proofErr w:type="spellStart"/>
          <w:r w:rsidRPr="00065D61">
            <w:rPr>
              <w:szCs w:val="24"/>
            </w:rPr>
            <w:t>ārpustirgus</w:t>
          </w:r>
          <w:proofErr w:type="spellEnd"/>
          <w:r w:rsidRPr="00065D61">
            <w:rPr>
              <w:szCs w:val="24"/>
            </w:rPr>
            <w:t xml:space="preserve"> pasākumus. Ņemot vērā minēto, Regulators atkārtoti norāda, ka Igaunijas līguma un Lietuvas līguma 7.panta 4.punkta 7.apakšpunktā, kas noteic, ka solidaritātes piedāvājumā iekļauj informāciju par solidaritātes piedāvājuma īstenošanas veidu, papildu</w:t>
          </w:r>
          <w:r w:rsidR="005E0C0B">
            <w:rPr>
              <w:szCs w:val="24"/>
            </w:rPr>
            <w:t>s</w:t>
          </w:r>
          <w:r w:rsidRPr="00065D61">
            <w:rPr>
              <w:szCs w:val="24"/>
            </w:rPr>
            <w:t xml:space="preserve"> atsaucei uz tirgus un </w:t>
          </w:r>
          <w:proofErr w:type="spellStart"/>
          <w:r w:rsidRPr="00065D61">
            <w:rPr>
              <w:szCs w:val="24"/>
            </w:rPr>
            <w:t>ārpustirgus</w:t>
          </w:r>
          <w:proofErr w:type="spellEnd"/>
          <w:r w:rsidRPr="00065D61">
            <w:rPr>
              <w:szCs w:val="24"/>
            </w:rPr>
            <w:t xml:space="preserve"> pasākumiem būtu jāiekļauj arī atsauce uz izsoles mehānisma pasākumiem.</w:t>
          </w:r>
        </w:p>
        <w:p w14:paraId="106C5883" w14:textId="0F13F5D3" w:rsidR="00626D46" w:rsidRDefault="00626D46" w:rsidP="00626D46">
          <w:pPr>
            <w:numPr>
              <w:ilvl w:val="0"/>
              <w:numId w:val="1"/>
            </w:numPr>
            <w:tabs>
              <w:tab w:val="left" w:pos="993"/>
            </w:tabs>
            <w:spacing w:after="120"/>
            <w:rPr>
              <w:szCs w:val="24"/>
            </w:rPr>
          </w:pPr>
          <w:r w:rsidRPr="00750E18">
            <w:rPr>
              <w:szCs w:val="24"/>
            </w:rPr>
            <w:t xml:space="preserve">Igaunijas līguma 3.panta 3.punkta 5.apakšpunkts noteic, ka solidaritātes pieprasījumā ir jānorāda piegādes punkts. Savukārt Igaunijas līguma 7.panta 3.punkta 5.apakšpunkts noteic, ka arī solidaritātes piedāvājumā ir jānorāda piegādes punkts. Regulatora ieskatā, nosakot prasības </w:t>
          </w:r>
          <w:r>
            <w:t xml:space="preserve">attiecībā uz dabasgāzes pārvades sistēmas izmantošanu </w:t>
          </w:r>
          <w:r w:rsidRPr="00750E18">
            <w:rPr>
              <w:szCs w:val="24"/>
            </w:rPr>
            <w:t>solidaritātes piedāvājumā noteiktā dabasgāzes</w:t>
          </w:r>
          <w:r>
            <w:rPr>
              <w:szCs w:val="24"/>
            </w:rPr>
            <w:t xml:space="preserve"> daudzuma</w:t>
          </w:r>
          <w:r w:rsidRPr="00750E18">
            <w:rPr>
              <w:szCs w:val="24"/>
            </w:rPr>
            <w:t xml:space="preserve"> piegādei tirgus pasākumu īstenošanas gadījumā arī Igaunijas līguma 4.panta 4.punktā būtu jānorāda, ka dabasgāze tiek piegādāta līdz piegādes punktam. Līdz ar to Igaunijas līguma 4.panta 4.punkt</w:t>
          </w:r>
          <w:r>
            <w:rPr>
              <w:szCs w:val="24"/>
            </w:rPr>
            <w:t>s</w:t>
          </w:r>
          <w:r w:rsidRPr="00750E18">
            <w:rPr>
              <w:szCs w:val="24"/>
            </w:rPr>
            <w:t xml:space="preserve"> būtu izsakāms šādā redakcijā: </w:t>
          </w:r>
        </w:p>
        <w:p w14:paraId="278C62A6" w14:textId="77777777" w:rsidR="00626D46" w:rsidRDefault="00626D46" w:rsidP="00626D46">
          <w:pPr>
            <w:tabs>
              <w:tab w:val="left" w:pos="993"/>
            </w:tabs>
            <w:spacing w:after="120"/>
            <w:ind w:left="360"/>
            <w:rPr>
              <w:szCs w:val="24"/>
            </w:rPr>
          </w:pPr>
          <w:r w:rsidRPr="00750E18">
            <w:rPr>
              <w:szCs w:val="24"/>
            </w:rPr>
            <w:t xml:space="preserve">“4. Pieprasītāju puse un gāzes apgādes komersants nodrošina to, lai tehniski ir iespējams piegādāt tādu gāzes daudzumu </w:t>
          </w:r>
          <w:r w:rsidRPr="00750E18">
            <w:rPr>
              <w:szCs w:val="24"/>
              <w:u w:val="single"/>
            </w:rPr>
            <w:t>piegādes punktā</w:t>
          </w:r>
          <w:r w:rsidRPr="00750E18">
            <w:rPr>
              <w:szCs w:val="24"/>
            </w:rPr>
            <w:t>, kāds ir noteikts solidaritātes piedāvājumā.</w:t>
          </w:r>
          <w:r>
            <w:rPr>
              <w:szCs w:val="24"/>
            </w:rPr>
            <w:t>”</w:t>
          </w:r>
        </w:p>
        <w:p w14:paraId="4FB1319A" w14:textId="6B908E69" w:rsidR="00626D46" w:rsidRPr="0070479E" w:rsidRDefault="00626D46" w:rsidP="00626D46">
          <w:pPr>
            <w:numPr>
              <w:ilvl w:val="0"/>
              <w:numId w:val="1"/>
            </w:numPr>
            <w:tabs>
              <w:tab w:val="left" w:pos="993"/>
            </w:tabs>
            <w:spacing w:after="120"/>
            <w:rPr>
              <w:szCs w:val="24"/>
            </w:rPr>
          </w:pPr>
          <w:r w:rsidRPr="0070479E">
            <w:rPr>
              <w:szCs w:val="24"/>
            </w:rPr>
            <w:t xml:space="preserve">Ievērojot Igaunijas līguma un Lietuvas līguma 4., 5. un 6.pantā noteikto, ka, saņemot solidaritātes pieprasījumu, sniedzēja puse var īstenot tirgus pasākumus, izsoles mehānisma pasākumus </w:t>
          </w:r>
          <w:r>
            <w:rPr>
              <w:szCs w:val="24"/>
            </w:rPr>
            <w:t>un</w:t>
          </w:r>
          <w:r w:rsidRPr="0070479E">
            <w:rPr>
              <w:szCs w:val="24"/>
            </w:rPr>
            <w:t xml:space="preserve"> </w:t>
          </w:r>
          <w:proofErr w:type="spellStart"/>
          <w:r w:rsidRPr="0070479E">
            <w:rPr>
              <w:szCs w:val="24"/>
            </w:rPr>
            <w:t>ārpustirgus</w:t>
          </w:r>
          <w:proofErr w:type="spellEnd"/>
          <w:r w:rsidRPr="0070479E">
            <w:rPr>
              <w:szCs w:val="24"/>
            </w:rPr>
            <w:t xml:space="preserve"> pasākumus, Regulators atkārtoti vērš uzmanību uz nepieciešamību Igaunijas līguma un Lietuvas līguma 8.panta 3.punktā </w:t>
          </w:r>
          <w:r w:rsidR="005E0C0B">
            <w:rPr>
              <w:szCs w:val="24"/>
            </w:rPr>
            <w:t xml:space="preserve">aizstāt </w:t>
          </w:r>
          <w:r w:rsidRPr="0070479E">
            <w:rPr>
              <w:szCs w:val="24"/>
            </w:rPr>
            <w:t>atsauci uz konkursu un konkursa mehānismu ar atsauci uz izsoli un izsoles mehānismu.</w:t>
          </w:r>
        </w:p>
        <w:p w14:paraId="5BC8BCBB" w14:textId="5B20753A" w:rsidR="00626D46" w:rsidRPr="00386C55" w:rsidRDefault="00626D46" w:rsidP="00626D46">
          <w:pPr>
            <w:numPr>
              <w:ilvl w:val="0"/>
              <w:numId w:val="1"/>
            </w:numPr>
            <w:tabs>
              <w:tab w:val="left" w:pos="993"/>
            </w:tabs>
            <w:spacing w:after="120"/>
            <w:rPr>
              <w:szCs w:val="24"/>
            </w:rPr>
          </w:pPr>
          <w:r w:rsidRPr="00386C55">
            <w:rPr>
              <w:szCs w:val="24"/>
            </w:rPr>
            <w:t xml:space="preserve">Dabasgāzes glabāšanai un tās iesūknēšanai un izņemšanai no krātuves dabasgāzes uzglabāšanas sistēmas operators sniedz dabasgāzes uzglabāšanas sistēmas pakalpojumu. Līdz ar to </w:t>
          </w:r>
          <w:bookmarkStart w:id="2" w:name="_Hlk78366238"/>
          <w:r w:rsidRPr="00386C55">
            <w:rPr>
              <w:szCs w:val="24"/>
            </w:rPr>
            <w:t>Regulators atkārtoti norāda, ka Igaunijas līguma un Lietuvas līguma 12.panta 1.punkta c) apakšpunktā vārdi “uzglabāšanas izmaksas” jāaizstāj ar vārdiem “gāzes uzglabāšanas sistēmas pakalpojuma izmaksas”</w:t>
          </w:r>
          <w:bookmarkEnd w:id="2"/>
          <w:r w:rsidRPr="00386C55">
            <w:rPr>
              <w:szCs w:val="24"/>
            </w:rPr>
            <w:t>. Atbilstoši Atzinumam</w:t>
          </w:r>
          <w:r w:rsidRPr="00386C55">
            <w:t xml:space="preserve"> </w:t>
          </w:r>
          <w:r w:rsidRPr="00386C55">
            <w:rPr>
              <w:szCs w:val="24"/>
            </w:rPr>
            <w:t>Igaunijas līguma un Lietuvas līguma 12.panta 1.punkta b) apakšpunktā vārdi “pārvades izmaksas” ir aizstāti ar vārdiem “gāzes pārvades sistēmas pakalpojuma izmaksas”. Ievērojot minēto, Regulator</w:t>
          </w:r>
          <w:r w:rsidR="005E0C0B" w:rsidRPr="00386C55">
            <w:rPr>
              <w:szCs w:val="24"/>
            </w:rPr>
            <w:t>a</w:t>
          </w:r>
          <w:r w:rsidRPr="00386C55">
            <w:rPr>
              <w:szCs w:val="24"/>
            </w:rPr>
            <w:t xml:space="preserve"> </w:t>
          </w:r>
          <w:r w:rsidR="005E0C0B" w:rsidRPr="00386C55">
            <w:rPr>
              <w:szCs w:val="24"/>
            </w:rPr>
            <w:t>ieskatā</w:t>
          </w:r>
          <w:r w:rsidRPr="00386C55">
            <w:rPr>
              <w:szCs w:val="24"/>
            </w:rPr>
            <w:t xml:space="preserve">, izziņā norādītais, ka Regulatora iebildums attiecībā uz  Igaunijas līguma un Lietuvas līguma 12.panta 1.punkta c) apakšpunktu netiek ņemts vērā, jo </w:t>
          </w:r>
          <w:r w:rsidR="00E5407E" w:rsidRPr="00386C55">
            <w:rPr>
              <w:szCs w:val="24"/>
            </w:rPr>
            <w:t xml:space="preserve">doma ir saprotama </w:t>
          </w:r>
          <w:r w:rsidRPr="00386C55">
            <w:rPr>
              <w:szCs w:val="24"/>
            </w:rPr>
            <w:t>no konteksta , nav pamatots.</w:t>
          </w:r>
        </w:p>
        <w:p w14:paraId="139B91D3" w14:textId="073E1069" w:rsidR="00825EB0" w:rsidRPr="00626D46" w:rsidRDefault="00626D46" w:rsidP="00D616B7">
          <w:pPr>
            <w:numPr>
              <w:ilvl w:val="0"/>
              <w:numId w:val="1"/>
            </w:numPr>
            <w:tabs>
              <w:tab w:val="left" w:pos="993"/>
            </w:tabs>
            <w:spacing w:after="120"/>
          </w:pPr>
          <w:r w:rsidRPr="000B6837">
            <w:rPr>
              <w:szCs w:val="24"/>
            </w:rPr>
            <w:t xml:space="preserve">Regulators Atzinumā norādīja uz nepieciešamību Igaunijas līguma un Lietuvas līguma 17.panta 2.punktā vārdus “šādā veidā” aizstāt ar vārdiem “šā panta 1.punktā noteiktajā </w:t>
          </w:r>
          <w:r w:rsidRPr="000B6837">
            <w:rPr>
              <w:szCs w:val="24"/>
            </w:rPr>
            <w:lastRenderedPageBreak/>
            <w:t>kārtībā”.</w:t>
          </w:r>
          <w:r>
            <w:rPr>
              <w:szCs w:val="24"/>
            </w:rPr>
            <w:t xml:space="preserve"> Kaut arī izziņā </w:t>
          </w:r>
          <w:r w:rsidR="00131AD8">
            <w:rPr>
              <w:szCs w:val="24"/>
            </w:rPr>
            <w:t>norādīts</w:t>
          </w:r>
          <w:r>
            <w:rPr>
              <w:szCs w:val="24"/>
            </w:rPr>
            <w:t>, ka minētais Regulatora iebildums ņemts vērā,</w:t>
          </w:r>
          <w:r w:rsidRPr="000B6837">
            <w:t xml:space="preserve"> </w:t>
          </w:r>
          <w:r w:rsidRPr="000B6837">
            <w:rPr>
              <w:szCs w:val="24"/>
            </w:rPr>
            <w:t>Igaunijas līguma un Lietuvas līguma</w:t>
          </w:r>
          <w:r>
            <w:rPr>
              <w:szCs w:val="24"/>
            </w:rPr>
            <w:t xml:space="preserve"> </w:t>
          </w:r>
          <w:r w:rsidRPr="000B6837">
            <w:rPr>
              <w:szCs w:val="24"/>
            </w:rPr>
            <w:t>17.panta 2.punktā</w:t>
          </w:r>
          <w:r>
            <w:rPr>
              <w:szCs w:val="24"/>
            </w:rPr>
            <w:t xml:space="preserve"> izmaiņas nav veiktas. Regulators lūdz saskaņot izziņā minēto  ar </w:t>
          </w:r>
          <w:r w:rsidRPr="000B6837">
            <w:rPr>
              <w:szCs w:val="24"/>
            </w:rPr>
            <w:t>Igaunijas līguma un Lietuvas līguma 17.panta 2.punktā</w:t>
          </w:r>
          <w:r>
            <w:rPr>
              <w:szCs w:val="24"/>
            </w:rPr>
            <w:t xml:space="preserve"> noteikto.</w:t>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60" w:type="dxa"/>
          <w:left w:w="0" w:type="dxa"/>
          <w:right w:w="0" w:type="dxa"/>
        </w:tblCellMar>
        <w:tblLook w:val="04A0" w:firstRow="1" w:lastRow="0" w:firstColumn="1" w:lastColumn="0" w:noHBand="0" w:noVBand="1"/>
      </w:tblPr>
      <w:tblGrid>
        <w:gridCol w:w="4657"/>
        <w:gridCol w:w="4652"/>
      </w:tblGrid>
      <w:tr w:rsidR="00825EB0" w14:paraId="495F58F4" w14:textId="77777777" w:rsidTr="00423A9A">
        <w:tc>
          <w:tcPr>
            <w:tcW w:w="4675" w:type="dxa"/>
          </w:tcPr>
          <w:p w14:paraId="5236190D" w14:textId="73BD7427" w:rsidR="00825EB0" w:rsidRDefault="00490CBE" w:rsidP="00921DC7">
            <w:pPr>
              <w:jc w:val="left"/>
            </w:pPr>
            <w:r w:rsidRPr="005E07A4">
              <w:rPr>
                <w:rFonts w:eastAsia="Times New Roman" w:cs="Times New Roman"/>
                <w:szCs w:val="24"/>
                <w:lang w:eastAsia="lv-LV"/>
              </w:rPr>
              <w:t>Priekšsēdētāja</w:t>
            </w:r>
          </w:p>
        </w:tc>
        <w:tc>
          <w:tcPr>
            <w:tcW w:w="4675" w:type="dxa"/>
          </w:tcPr>
          <w:p w14:paraId="006BF9EB" w14:textId="7105AEA8" w:rsidR="00825EB0" w:rsidRDefault="00490CBE" w:rsidP="00D52315">
            <w:pPr>
              <w:jc w:val="right"/>
            </w:pPr>
            <w:r w:rsidRPr="005E07A4">
              <w:t>A. Ozola</w:t>
            </w:r>
          </w:p>
        </w:tc>
      </w:tr>
    </w:tbl>
    <w:p w14:paraId="69E46567" w14:textId="47CBC7E5" w:rsidR="00825EB0" w:rsidRPr="009A25FB" w:rsidRDefault="00825EB0" w:rsidP="00825EB0">
      <w:pPr>
        <w:spacing w:before="240" w:after="240"/>
        <w:rPr>
          <w:rStyle w:val="Style3TimesNewRoman12"/>
          <w:color w:val="757679"/>
          <w:spacing w:val="6"/>
          <w:sz w:val="20"/>
          <w:szCs w:val="20"/>
        </w:rPr>
      </w:pPr>
      <w:r w:rsidRPr="009A25FB">
        <w:rPr>
          <w:rStyle w:val="Style3TimesNewRoman12"/>
          <w:color w:val="757679"/>
          <w:spacing w:val="6"/>
          <w:sz w:val="20"/>
          <w:szCs w:val="20"/>
        </w:rPr>
        <w:t>DOKUMENTS PARAKSTĪTS AR DROŠU ELEKTRONISKO PARAKSTU UN SATUR LAIKA ZĪMOGU</w:t>
      </w:r>
    </w:p>
    <w:p w14:paraId="6BF1ADC5" w14:textId="3CFC4FC9" w:rsidR="00063A98" w:rsidRPr="00490CBE" w:rsidRDefault="00490CBE" w:rsidP="00490CBE">
      <w:pPr>
        <w:jc w:val="left"/>
        <w:rPr>
          <w:sz w:val="20"/>
          <w:szCs w:val="20"/>
        </w:rPr>
      </w:pPr>
      <w:bookmarkStart w:id="3" w:name="_Hlk59113014"/>
      <w:r w:rsidRPr="005E07A4">
        <w:rPr>
          <w:sz w:val="20"/>
          <w:szCs w:val="20"/>
        </w:rPr>
        <w:t>Niedrīte, 67097230</w:t>
      </w:r>
      <w:bookmarkEnd w:id="3"/>
    </w:p>
    <w:sectPr w:rsidR="00063A98" w:rsidRPr="00490CBE" w:rsidSect="00444A3C">
      <w:headerReference w:type="even" r:id="rId15"/>
      <w:headerReference w:type="default" r:id="rId16"/>
      <w:footerReference w:type="default" r:id="rId17"/>
      <w:headerReference w:type="first" r:id="rId18"/>
      <w:type w:val="continuous"/>
      <w:pgSz w:w="12240" w:h="15840"/>
      <w:pgMar w:top="1440" w:right="1134" w:bottom="1440" w:left="179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56459D" w14:textId="77777777" w:rsidR="00211E45" w:rsidRDefault="00211E45" w:rsidP="00825EB0">
      <w:r>
        <w:separator/>
      </w:r>
    </w:p>
  </w:endnote>
  <w:endnote w:type="continuationSeparator" w:id="0">
    <w:p w14:paraId="31CB81A3" w14:textId="77777777" w:rsidR="00211E45" w:rsidRDefault="00211E45" w:rsidP="00825EB0">
      <w:r>
        <w:continuationSeparator/>
      </w:r>
    </w:p>
  </w:endnote>
  <w:endnote w:type="continuationNotice" w:id="1">
    <w:p w14:paraId="13D8D967" w14:textId="77777777" w:rsidR="00211E45" w:rsidRDefault="00211E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4896C" w14:textId="77777777" w:rsidR="00063A98" w:rsidRDefault="00063A98" w:rsidP="00063A9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4167218"/>
      <w:docPartObj>
        <w:docPartGallery w:val="Page Numbers (Bottom of Page)"/>
        <w:docPartUnique/>
      </w:docPartObj>
    </w:sdtPr>
    <w:sdtEndPr>
      <w:rPr>
        <w:noProof/>
      </w:rPr>
    </w:sdtEndPr>
    <w:sdtContent>
      <w:p w14:paraId="499F292B" w14:textId="62BE8D00" w:rsidR="00063A98" w:rsidRDefault="00063A98" w:rsidP="00063A98">
        <w:pPr>
          <w:pStyle w:val="Footer"/>
          <w:jc w:val="center"/>
        </w:pPr>
        <w:r>
          <w:fldChar w:fldCharType="begin"/>
        </w:r>
        <w:r>
          <w:instrText xml:space="preserve"> PAGE   \* MERGEFORMAT </w:instrText>
        </w:r>
        <w:r>
          <w:fldChar w:fldCharType="separate"/>
        </w:r>
        <w:r w:rsidR="00C05D0B">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0D5379" w14:textId="77777777" w:rsidR="00211E45" w:rsidRDefault="00211E45" w:rsidP="00825EB0">
      <w:r>
        <w:separator/>
      </w:r>
    </w:p>
  </w:footnote>
  <w:footnote w:type="continuationSeparator" w:id="0">
    <w:p w14:paraId="68D71E0E" w14:textId="77777777" w:rsidR="00211E45" w:rsidRDefault="00211E45" w:rsidP="00825EB0">
      <w:r>
        <w:continuationSeparator/>
      </w:r>
    </w:p>
  </w:footnote>
  <w:footnote w:type="continuationNotice" w:id="1">
    <w:p w14:paraId="31340D1C" w14:textId="77777777" w:rsidR="00211E45" w:rsidRDefault="00211E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259E5" w14:textId="30D8A78B" w:rsidR="007F38FC" w:rsidRDefault="007F38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9"/>
    </w:tblGrid>
    <w:tr w:rsidR="00A07757" w14:paraId="133E2AF2" w14:textId="77777777" w:rsidTr="00E3544A">
      <w:tc>
        <w:tcPr>
          <w:tcW w:w="9299" w:type="dxa"/>
        </w:tcPr>
        <w:p w14:paraId="3F113C2C" w14:textId="38F4FC74" w:rsidR="00A07757" w:rsidRDefault="00A07757" w:rsidP="00A07757">
          <w:pPr>
            <w:pStyle w:val="Header"/>
            <w:jc w:val="center"/>
          </w:pPr>
          <w:r>
            <w:rPr>
              <w:noProof/>
              <w:lang w:val="en-US"/>
            </w:rPr>
            <w:drawing>
              <wp:inline distT="0" distB="0" distL="0" distR="0" wp14:anchorId="372248FF" wp14:editId="5B13E327">
                <wp:extent cx="1630800" cy="1317600"/>
                <wp:effectExtent l="0" t="0" r="762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G_liels_vienkarsots_vienkrasu.jpg"/>
                        <pic:cNvPicPr/>
                      </pic:nvPicPr>
                      <pic:blipFill>
                        <a:blip r:embed="rId1">
                          <a:extLst>
                            <a:ext uri="{28A0092B-C50C-407E-A947-70E740481C1C}">
                              <a14:useLocalDpi xmlns:a14="http://schemas.microsoft.com/office/drawing/2010/main" val="0"/>
                            </a:ext>
                          </a:extLst>
                        </a:blip>
                        <a:stretch>
                          <a:fillRect/>
                        </a:stretch>
                      </pic:blipFill>
                      <pic:spPr>
                        <a:xfrm>
                          <a:off x="0" y="0"/>
                          <a:ext cx="1630800" cy="1317600"/>
                        </a:xfrm>
                        <a:prstGeom prst="rect">
                          <a:avLst/>
                        </a:prstGeom>
                      </pic:spPr>
                    </pic:pic>
                  </a:graphicData>
                </a:graphic>
              </wp:inline>
            </w:drawing>
          </w:r>
        </w:p>
      </w:tc>
    </w:tr>
  </w:tbl>
  <w:p w14:paraId="09EFF490" w14:textId="02A056F1" w:rsidR="00825EB0" w:rsidRPr="00897615" w:rsidRDefault="00825EB0" w:rsidP="00E3544A">
    <w:pPr>
      <w:pStyle w:val="Header"/>
      <w:tabs>
        <w:tab w:val="center" w:pos="4536"/>
        <w:tab w:val="right" w:pos="8505"/>
      </w:tabs>
      <w:spacing w:after="40"/>
      <w:jc w:val="center"/>
      <w:rPr>
        <w:rFonts w:cs="Times New Roman"/>
        <w:b/>
        <w:sz w:val="32"/>
        <w:szCs w:val="32"/>
      </w:rPr>
    </w:pPr>
    <w:r w:rsidRPr="00897615">
      <w:rPr>
        <w:rFonts w:cs="Times New Roman"/>
        <w:b/>
        <w:sz w:val="32"/>
        <w:szCs w:val="32"/>
      </w:rPr>
      <w:t>SABIEDRISKO PAKALPOJUMU REGULĒŠANAS</w:t>
    </w:r>
    <w:r>
      <w:rPr>
        <w:rFonts w:cs="Times New Roman"/>
        <w:b/>
        <w:sz w:val="32"/>
        <w:szCs w:val="32"/>
      </w:rPr>
      <w:t xml:space="preserve"> </w:t>
    </w:r>
    <w:r w:rsidRPr="00897615">
      <w:rPr>
        <w:rFonts w:cs="Times New Roman"/>
        <w:b/>
        <w:sz w:val="32"/>
        <w:szCs w:val="32"/>
      </w:rPr>
      <w:t>KOMISIJA</w:t>
    </w:r>
  </w:p>
  <w:p w14:paraId="5585F8AD" w14:textId="30D9ABAD" w:rsidR="00825EB0" w:rsidRPr="00403F68" w:rsidRDefault="00981421" w:rsidP="00825EB0">
    <w:pPr>
      <w:pStyle w:val="Header"/>
      <w:pBdr>
        <w:bottom w:val="double" w:sz="6" w:space="3" w:color="auto"/>
      </w:pBdr>
      <w:tabs>
        <w:tab w:val="center" w:pos="4536"/>
      </w:tabs>
      <w:jc w:val="center"/>
      <w:rPr>
        <w:rFonts w:cs="Times New Roman"/>
        <w:sz w:val="20"/>
        <w:szCs w:val="20"/>
      </w:rPr>
    </w:pPr>
    <w:r>
      <w:rPr>
        <w:sz w:val="20"/>
      </w:rPr>
      <w:t>Ūnijas iela 45, Rīga, LV-1039 │ tālrunis 67097200 │ fakss 67097277 │ e-pasts sprk@sprk.gov.lv</w:t>
    </w:r>
  </w:p>
  <w:p w14:paraId="0FA1DFD0" w14:textId="77777777" w:rsidR="00825EB0" w:rsidRPr="00825EB0" w:rsidRDefault="00825EB0" w:rsidP="00825EB0">
    <w:pPr>
      <w:pStyle w:val="Header"/>
      <w:jc w:val="center"/>
      <w:rPr>
        <w:rFonts w:cs="Times New Roman"/>
        <w:spacing w:val="20"/>
        <w:szCs w:val="24"/>
      </w:rPr>
    </w:pPr>
    <w:r>
      <w:rPr>
        <w:rFonts w:cs="Times New Roman"/>
        <w:spacing w:val="20"/>
        <w:szCs w:val="24"/>
      </w:rPr>
      <w:t>Rīgā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1452C3" w14:textId="0771B926" w:rsidR="007F38FC" w:rsidRDefault="007F38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9F96C" w14:textId="540BF2E6" w:rsidR="00B84113" w:rsidRDefault="00B8411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7D068" w14:textId="69723ACB" w:rsidR="00063A98" w:rsidRPr="00063A98" w:rsidRDefault="00063A98" w:rsidP="00063A9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7EE6C" w14:textId="5C340E0D" w:rsidR="00B84113" w:rsidRDefault="00B841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61005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5"/>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EB0"/>
    <w:rsid w:val="00017D87"/>
    <w:rsid w:val="00063A98"/>
    <w:rsid w:val="000A1DD3"/>
    <w:rsid w:val="000A288C"/>
    <w:rsid w:val="000A6E76"/>
    <w:rsid w:val="00101B5D"/>
    <w:rsid w:val="00112E66"/>
    <w:rsid w:val="00131AD8"/>
    <w:rsid w:val="00140FBC"/>
    <w:rsid w:val="00157F8C"/>
    <w:rsid w:val="001671BA"/>
    <w:rsid w:val="00170586"/>
    <w:rsid w:val="0017272B"/>
    <w:rsid w:val="00182256"/>
    <w:rsid w:val="00194F34"/>
    <w:rsid w:val="001A4510"/>
    <w:rsid w:val="001B32A8"/>
    <w:rsid w:val="001C0203"/>
    <w:rsid w:val="001C7209"/>
    <w:rsid w:val="001D1A37"/>
    <w:rsid w:val="00211E45"/>
    <w:rsid w:val="00224D45"/>
    <w:rsid w:val="00225FDA"/>
    <w:rsid w:val="0023061F"/>
    <w:rsid w:val="0027701D"/>
    <w:rsid w:val="002A04DA"/>
    <w:rsid w:val="002C338F"/>
    <w:rsid w:val="002C3E71"/>
    <w:rsid w:val="00331837"/>
    <w:rsid w:val="00343D19"/>
    <w:rsid w:val="00357778"/>
    <w:rsid w:val="003640FF"/>
    <w:rsid w:val="003764C9"/>
    <w:rsid w:val="00384A08"/>
    <w:rsid w:val="003866AF"/>
    <w:rsid w:val="00386C55"/>
    <w:rsid w:val="003E4BE2"/>
    <w:rsid w:val="003E5D62"/>
    <w:rsid w:val="003F0981"/>
    <w:rsid w:val="0040097B"/>
    <w:rsid w:val="004118F8"/>
    <w:rsid w:val="00423A9A"/>
    <w:rsid w:val="00444A3C"/>
    <w:rsid w:val="00457C3F"/>
    <w:rsid w:val="004834DB"/>
    <w:rsid w:val="00490CBE"/>
    <w:rsid w:val="004B020A"/>
    <w:rsid w:val="004C3A56"/>
    <w:rsid w:val="004D6FDA"/>
    <w:rsid w:val="00537D34"/>
    <w:rsid w:val="00546744"/>
    <w:rsid w:val="00580FB3"/>
    <w:rsid w:val="005A4DB4"/>
    <w:rsid w:val="005B03D7"/>
    <w:rsid w:val="005D12DF"/>
    <w:rsid w:val="005E0C0B"/>
    <w:rsid w:val="005E72B7"/>
    <w:rsid w:val="00626D46"/>
    <w:rsid w:val="00655E8D"/>
    <w:rsid w:val="006709B1"/>
    <w:rsid w:val="00682D67"/>
    <w:rsid w:val="00684E14"/>
    <w:rsid w:val="006D39D9"/>
    <w:rsid w:val="006E31E5"/>
    <w:rsid w:val="007304FF"/>
    <w:rsid w:val="00737C41"/>
    <w:rsid w:val="007403BC"/>
    <w:rsid w:val="007515B8"/>
    <w:rsid w:val="00773323"/>
    <w:rsid w:val="007A70AC"/>
    <w:rsid w:val="007C0334"/>
    <w:rsid w:val="007F38FC"/>
    <w:rsid w:val="00825EB0"/>
    <w:rsid w:val="00836CB5"/>
    <w:rsid w:val="008513C5"/>
    <w:rsid w:val="00871AC2"/>
    <w:rsid w:val="00895716"/>
    <w:rsid w:val="008A3BDF"/>
    <w:rsid w:val="00921DC7"/>
    <w:rsid w:val="009326CA"/>
    <w:rsid w:val="00981421"/>
    <w:rsid w:val="00987B1C"/>
    <w:rsid w:val="00994D7A"/>
    <w:rsid w:val="009A25FB"/>
    <w:rsid w:val="009D072A"/>
    <w:rsid w:val="009D3A99"/>
    <w:rsid w:val="009F2022"/>
    <w:rsid w:val="00A00CE7"/>
    <w:rsid w:val="00A07757"/>
    <w:rsid w:val="00A36226"/>
    <w:rsid w:val="00A81E95"/>
    <w:rsid w:val="00AA4483"/>
    <w:rsid w:val="00AE380A"/>
    <w:rsid w:val="00B00FC0"/>
    <w:rsid w:val="00B0404A"/>
    <w:rsid w:val="00B0700E"/>
    <w:rsid w:val="00B24B51"/>
    <w:rsid w:val="00B34559"/>
    <w:rsid w:val="00B3793D"/>
    <w:rsid w:val="00B549D0"/>
    <w:rsid w:val="00B84113"/>
    <w:rsid w:val="00B944D8"/>
    <w:rsid w:val="00BD0AB0"/>
    <w:rsid w:val="00BE222B"/>
    <w:rsid w:val="00C05D0B"/>
    <w:rsid w:val="00C1186B"/>
    <w:rsid w:val="00C2731A"/>
    <w:rsid w:val="00C55CAE"/>
    <w:rsid w:val="00C613A7"/>
    <w:rsid w:val="00C61852"/>
    <w:rsid w:val="00C636A1"/>
    <w:rsid w:val="00C6689D"/>
    <w:rsid w:val="00C750F1"/>
    <w:rsid w:val="00C810D0"/>
    <w:rsid w:val="00C97CC9"/>
    <w:rsid w:val="00CB624C"/>
    <w:rsid w:val="00CD2308"/>
    <w:rsid w:val="00D22148"/>
    <w:rsid w:val="00D52315"/>
    <w:rsid w:val="00D616B7"/>
    <w:rsid w:val="00D75941"/>
    <w:rsid w:val="00D90D5D"/>
    <w:rsid w:val="00D96D13"/>
    <w:rsid w:val="00DF5233"/>
    <w:rsid w:val="00E07E33"/>
    <w:rsid w:val="00E3454D"/>
    <w:rsid w:val="00E3544A"/>
    <w:rsid w:val="00E5407E"/>
    <w:rsid w:val="00E72B1E"/>
    <w:rsid w:val="00E7596D"/>
    <w:rsid w:val="00EA09DC"/>
    <w:rsid w:val="00EC2F8E"/>
    <w:rsid w:val="00EE439F"/>
    <w:rsid w:val="00F22909"/>
    <w:rsid w:val="00F30855"/>
    <w:rsid w:val="00F41869"/>
    <w:rsid w:val="00F62174"/>
    <w:rsid w:val="00F72CA1"/>
    <w:rsid w:val="00F74B22"/>
    <w:rsid w:val="00F81CDB"/>
    <w:rsid w:val="00FC54B4"/>
    <w:rsid w:val="00FC6342"/>
    <w:rsid w:val="00FD6AA7"/>
    <w:rsid w:val="00FD7DB6"/>
    <w:rsid w:val="00FF4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DB39DA"/>
  <w15:chartTrackingRefBased/>
  <w15:docId w15:val="{42481815-801A-4D80-8499-4BAF0C02C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909"/>
    <w:pPr>
      <w:spacing w:after="0" w:line="240" w:lineRule="auto"/>
      <w:jc w:val="both"/>
    </w:pPr>
    <w:rPr>
      <w:rFonts w:ascii="Times New Roman" w:hAnsi="Times New Roman"/>
      <w:sz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3TimesNewRoman12">
    <w:name w:val="Style3TimesNewRoman12"/>
    <w:basedOn w:val="DefaultParagraphFont"/>
    <w:uiPriority w:val="1"/>
    <w:qFormat/>
    <w:rsid w:val="00B0404A"/>
    <w:rPr>
      <w:rFonts w:ascii="Times New Roman" w:hAnsi="Times New Roman"/>
      <w:b w:val="0"/>
      <w:i w:val="0"/>
      <w:color w:val="auto"/>
      <w:sz w:val="24"/>
    </w:rPr>
  </w:style>
  <w:style w:type="paragraph" w:styleId="Header">
    <w:name w:val="header"/>
    <w:basedOn w:val="Normal"/>
    <w:link w:val="HeaderChar"/>
    <w:uiPriority w:val="99"/>
    <w:unhideWhenUsed/>
    <w:rsid w:val="00825EB0"/>
    <w:pPr>
      <w:tabs>
        <w:tab w:val="center" w:pos="4680"/>
        <w:tab w:val="right" w:pos="9360"/>
      </w:tabs>
    </w:pPr>
  </w:style>
  <w:style w:type="character" w:customStyle="1" w:styleId="HeaderChar">
    <w:name w:val="Header Char"/>
    <w:basedOn w:val="DefaultParagraphFont"/>
    <w:link w:val="Header"/>
    <w:uiPriority w:val="99"/>
    <w:rsid w:val="00825EB0"/>
    <w:rPr>
      <w:rFonts w:ascii="Times New Roman" w:hAnsi="Times New Roman"/>
      <w:sz w:val="24"/>
      <w:lang w:val="lv-LV"/>
    </w:rPr>
  </w:style>
  <w:style w:type="paragraph" w:styleId="Footer">
    <w:name w:val="footer"/>
    <w:basedOn w:val="Normal"/>
    <w:link w:val="FooterChar"/>
    <w:uiPriority w:val="99"/>
    <w:unhideWhenUsed/>
    <w:rsid w:val="00825EB0"/>
    <w:pPr>
      <w:tabs>
        <w:tab w:val="center" w:pos="4680"/>
        <w:tab w:val="right" w:pos="9360"/>
      </w:tabs>
    </w:pPr>
  </w:style>
  <w:style w:type="character" w:customStyle="1" w:styleId="FooterChar">
    <w:name w:val="Footer Char"/>
    <w:basedOn w:val="DefaultParagraphFont"/>
    <w:link w:val="Footer"/>
    <w:uiPriority w:val="99"/>
    <w:rsid w:val="00825EB0"/>
    <w:rPr>
      <w:rFonts w:ascii="Times New Roman" w:hAnsi="Times New Roman"/>
      <w:sz w:val="24"/>
      <w:lang w:val="lv-LV"/>
    </w:rPr>
  </w:style>
  <w:style w:type="table" w:styleId="TableGrid">
    <w:name w:val="Table Grid"/>
    <w:basedOn w:val="TableNormal"/>
    <w:uiPriority w:val="39"/>
    <w:rsid w:val="00825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25EB0"/>
    <w:rPr>
      <w:color w:val="808080"/>
    </w:rPr>
  </w:style>
  <w:style w:type="character" w:styleId="Hyperlink">
    <w:name w:val="Hyperlink"/>
    <w:basedOn w:val="DefaultParagraphFont"/>
    <w:uiPriority w:val="99"/>
    <w:unhideWhenUsed/>
    <w:rsid w:val="00C55CAE"/>
    <w:rPr>
      <w:color w:val="0563C1" w:themeColor="hyperlink"/>
      <w:u w:val="single"/>
    </w:rPr>
  </w:style>
  <w:style w:type="character" w:customStyle="1" w:styleId="Neatrisintapieminana1">
    <w:name w:val="Neatrisināta pieminēšana1"/>
    <w:basedOn w:val="DefaultParagraphFont"/>
    <w:uiPriority w:val="99"/>
    <w:semiHidden/>
    <w:unhideWhenUsed/>
    <w:rsid w:val="00C55CAE"/>
    <w:rPr>
      <w:color w:val="808080"/>
      <w:shd w:val="clear" w:color="auto" w:fill="E6E6E6"/>
    </w:rPr>
  </w:style>
  <w:style w:type="paragraph" w:styleId="EnvelopeReturn">
    <w:name w:val="envelope return"/>
    <w:basedOn w:val="Normal"/>
    <w:semiHidden/>
    <w:unhideWhenUsed/>
    <w:rsid w:val="002C338F"/>
    <w:pPr>
      <w:keepLines/>
      <w:spacing w:before="600"/>
      <w:jc w:val="left"/>
    </w:pPr>
    <w:rPr>
      <w:rFonts w:eastAsia="Times New Roman" w:cs="Times New Roman"/>
      <w:sz w:val="26"/>
      <w:szCs w:val="20"/>
    </w:rPr>
  </w:style>
  <w:style w:type="character" w:styleId="CommentReference">
    <w:name w:val="annotation reference"/>
    <w:basedOn w:val="DefaultParagraphFont"/>
    <w:uiPriority w:val="99"/>
    <w:semiHidden/>
    <w:unhideWhenUsed/>
    <w:rsid w:val="003764C9"/>
    <w:rPr>
      <w:sz w:val="16"/>
      <w:szCs w:val="16"/>
    </w:rPr>
  </w:style>
  <w:style w:type="paragraph" w:styleId="CommentText">
    <w:name w:val="annotation text"/>
    <w:basedOn w:val="Normal"/>
    <w:link w:val="CommentTextChar"/>
    <w:uiPriority w:val="99"/>
    <w:semiHidden/>
    <w:unhideWhenUsed/>
    <w:rsid w:val="003764C9"/>
    <w:rPr>
      <w:sz w:val="20"/>
      <w:szCs w:val="20"/>
    </w:rPr>
  </w:style>
  <w:style w:type="character" w:customStyle="1" w:styleId="CommentTextChar">
    <w:name w:val="Comment Text Char"/>
    <w:basedOn w:val="DefaultParagraphFont"/>
    <w:link w:val="CommentText"/>
    <w:uiPriority w:val="99"/>
    <w:semiHidden/>
    <w:rsid w:val="003764C9"/>
    <w:rPr>
      <w:rFonts w:ascii="Times New Roman" w:hAnsi="Times New Roman"/>
      <w:sz w:val="20"/>
      <w:szCs w:val="20"/>
      <w:lang w:val="lv-LV"/>
    </w:rPr>
  </w:style>
  <w:style w:type="paragraph" w:styleId="CommentSubject">
    <w:name w:val="annotation subject"/>
    <w:basedOn w:val="CommentText"/>
    <w:next w:val="CommentText"/>
    <w:link w:val="CommentSubjectChar"/>
    <w:uiPriority w:val="99"/>
    <w:semiHidden/>
    <w:unhideWhenUsed/>
    <w:rsid w:val="003764C9"/>
    <w:rPr>
      <w:b/>
      <w:bCs/>
    </w:rPr>
  </w:style>
  <w:style w:type="character" w:customStyle="1" w:styleId="CommentSubjectChar">
    <w:name w:val="Comment Subject Char"/>
    <w:basedOn w:val="CommentTextChar"/>
    <w:link w:val="CommentSubject"/>
    <w:uiPriority w:val="99"/>
    <w:semiHidden/>
    <w:rsid w:val="003764C9"/>
    <w:rPr>
      <w:rFonts w:ascii="Times New Roman" w:hAnsi="Times New Roman"/>
      <w:b/>
      <w:bCs/>
      <w:sz w:val="20"/>
      <w:szCs w:val="20"/>
      <w:lang w:val="lv-LV"/>
    </w:rPr>
  </w:style>
  <w:style w:type="paragraph" w:styleId="BalloonText">
    <w:name w:val="Balloon Text"/>
    <w:basedOn w:val="Normal"/>
    <w:link w:val="BalloonTextChar"/>
    <w:uiPriority w:val="99"/>
    <w:semiHidden/>
    <w:unhideWhenUsed/>
    <w:rsid w:val="003764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64C9"/>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4699613">
      <w:bodyDiv w:val="1"/>
      <w:marLeft w:val="0"/>
      <w:marRight w:val="0"/>
      <w:marTop w:val="0"/>
      <w:marBottom w:val="0"/>
      <w:divBdr>
        <w:top w:val="none" w:sz="0" w:space="0" w:color="auto"/>
        <w:left w:val="none" w:sz="0" w:space="0" w:color="auto"/>
        <w:bottom w:val="none" w:sz="0" w:space="0" w:color="auto"/>
        <w:right w:val="none" w:sz="0" w:space="0" w:color="auto"/>
      </w:divBdr>
    </w:div>
    <w:div w:id="715474118">
      <w:bodyDiv w:val="1"/>
      <w:marLeft w:val="0"/>
      <w:marRight w:val="0"/>
      <w:marTop w:val="0"/>
      <w:marBottom w:val="0"/>
      <w:divBdr>
        <w:top w:val="none" w:sz="0" w:space="0" w:color="auto"/>
        <w:left w:val="none" w:sz="0" w:space="0" w:color="auto"/>
        <w:bottom w:val="none" w:sz="0" w:space="0" w:color="auto"/>
        <w:right w:val="none" w:sz="0" w:space="0" w:color="auto"/>
      </w:divBdr>
    </w:div>
    <w:div w:id="937373513">
      <w:bodyDiv w:val="1"/>
      <w:marLeft w:val="0"/>
      <w:marRight w:val="0"/>
      <w:marTop w:val="0"/>
      <w:marBottom w:val="0"/>
      <w:divBdr>
        <w:top w:val="none" w:sz="0" w:space="0" w:color="auto"/>
        <w:left w:val="none" w:sz="0" w:space="0" w:color="auto"/>
        <w:bottom w:val="none" w:sz="0" w:space="0" w:color="auto"/>
        <w:right w:val="none" w:sz="0" w:space="0" w:color="auto"/>
      </w:divBdr>
    </w:div>
    <w:div w:id="1469129982">
      <w:bodyDiv w:val="1"/>
      <w:marLeft w:val="0"/>
      <w:marRight w:val="0"/>
      <w:marTop w:val="0"/>
      <w:marBottom w:val="0"/>
      <w:divBdr>
        <w:top w:val="none" w:sz="0" w:space="0" w:color="auto"/>
        <w:left w:val="none" w:sz="0" w:space="0" w:color="auto"/>
        <w:bottom w:val="none" w:sz="0" w:space="0" w:color="auto"/>
        <w:right w:val="none" w:sz="0" w:space="0" w:color="auto"/>
      </w:divBdr>
    </w:div>
    <w:div w:id="1505168150">
      <w:bodyDiv w:val="1"/>
      <w:marLeft w:val="0"/>
      <w:marRight w:val="0"/>
      <w:marTop w:val="0"/>
      <w:marBottom w:val="0"/>
      <w:divBdr>
        <w:top w:val="none" w:sz="0" w:space="0" w:color="auto"/>
        <w:left w:val="none" w:sz="0" w:space="0" w:color="auto"/>
        <w:bottom w:val="none" w:sz="0" w:space="0" w:color="auto"/>
        <w:right w:val="none" w:sz="0" w:space="0" w:color="auto"/>
      </w:divBdr>
    </w:div>
    <w:div w:id="197875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3F94763B06948A89B1908B224115EA5"/>
        <w:category>
          <w:name w:val="Vispārīgi"/>
          <w:gallery w:val="placeholder"/>
        </w:category>
        <w:types>
          <w:type w:val="bbPlcHdr"/>
        </w:types>
        <w:behaviors>
          <w:behavior w:val="content"/>
        </w:behaviors>
        <w:guid w:val="{2EF8391E-D200-41EA-933F-F7E2D845FE39}"/>
      </w:docPartPr>
      <w:docPartBody>
        <w:p w:rsidR="00AD1788" w:rsidRDefault="000F000F" w:rsidP="000F000F">
          <w:pPr>
            <w:pStyle w:val="93F94763B06948A89B1908B224115EA51"/>
          </w:pPr>
          <w:r w:rsidRPr="000E40A2">
            <w:rPr>
              <w:rStyle w:val="PlaceholderText"/>
            </w:rPr>
            <w:t>[Datums]</w:t>
          </w:r>
        </w:p>
      </w:docPartBody>
    </w:docPart>
    <w:docPart>
      <w:docPartPr>
        <w:name w:val="F51EA6D522924346BFADFBB52DB285E8"/>
        <w:category>
          <w:name w:val="Vispārīgi"/>
          <w:gallery w:val="placeholder"/>
        </w:category>
        <w:types>
          <w:type w:val="bbPlcHdr"/>
        </w:types>
        <w:behaviors>
          <w:behavior w:val="content"/>
        </w:behaviors>
        <w:guid w:val="{E4566564-528D-4813-82CC-5ABC086AB9C4}"/>
      </w:docPartPr>
      <w:docPartBody>
        <w:p w:rsidR="00AD1788" w:rsidRDefault="000F000F" w:rsidP="000F000F">
          <w:pPr>
            <w:pStyle w:val="F51EA6D522924346BFADFBB52DB285E81"/>
          </w:pPr>
          <w:r>
            <w:rPr>
              <w:rStyle w:val="PlaceholderText"/>
            </w:rPr>
            <w:t>[__]</w:t>
          </w:r>
        </w:p>
      </w:docPartBody>
    </w:docPart>
    <w:docPart>
      <w:docPartPr>
        <w:name w:val="5A35FFC4AB7E44D092ED0C1230261A3B"/>
        <w:category>
          <w:name w:val="General"/>
          <w:gallery w:val="placeholder"/>
        </w:category>
        <w:types>
          <w:type w:val="bbPlcHdr"/>
        </w:types>
        <w:behaviors>
          <w:behavior w:val="content"/>
        </w:behaviors>
        <w:guid w:val="{B37D6149-7A5D-4D0B-A1DC-3DBC8DE00F56}"/>
      </w:docPartPr>
      <w:docPartBody>
        <w:p w:rsidR="00563767" w:rsidRDefault="00AD1788" w:rsidP="00AD1788">
          <w:pPr>
            <w:pStyle w:val="5A35FFC4AB7E44D092ED0C1230261A3B"/>
          </w:pPr>
          <w:r>
            <w:rPr>
              <w:rFonts w:cs="Times New Roman"/>
              <w:bCs/>
              <w:szCs w:val="24"/>
            </w:rPr>
            <w:t>[</w:t>
          </w:r>
          <w:r w:rsidRPr="00DF3455">
            <w:rPr>
              <w:rFonts w:cs="Times New Roman"/>
              <w:bCs/>
              <w:szCs w:val="24"/>
            </w:rPr>
            <w:t>E-pasts</w:t>
          </w:r>
          <w:r>
            <w:rPr>
              <w:rFonts w:cs="Times New Roman"/>
              <w:bCs/>
              <w:szCs w:val="24"/>
            </w:rPr>
            <w:t>]</w:t>
          </w:r>
        </w:p>
      </w:docPartBody>
    </w:docPart>
    <w:docPart>
      <w:docPartPr>
        <w:name w:val="E0FA106189BD4079B3E06921A748A2DC"/>
        <w:category>
          <w:name w:val="General"/>
          <w:gallery w:val="placeholder"/>
        </w:category>
        <w:types>
          <w:type w:val="bbPlcHdr"/>
        </w:types>
        <w:behaviors>
          <w:behavior w:val="content"/>
        </w:behaviors>
        <w:guid w:val="{3F73F3DA-4AF1-4172-B353-8B67DE28F2C1}"/>
      </w:docPartPr>
      <w:docPartBody>
        <w:p w:rsidR="00803C22" w:rsidRDefault="002724EF" w:rsidP="002724EF">
          <w:pPr>
            <w:pStyle w:val="E0FA106189BD4079B3E06921A748A2DC"/>
          </w:pPr>
          <w:r>
            <w:rPr>
              <w:b/>
            </w:rPr>
            <w:t>[Adresāts]</w:t>
          </w:r>
        </w:p>
      </w:docPartBody>
    </w:docPart>
    <w:docPart>
      <w:docPartPr>
        <w:name w:val="930594114D054B8683FBE6EA6D0B57A6"/>
        <w:category>
          <w:name w:val="Vispārīgi"/>
          <w:gallery w:val="placeholder"/>
        </w:category>
        <w:types>
          <w:type w:val="bbPlcHdr"/>
        </w:types>
        <w:behaviors>
          <w:behavior w:val="content"/>
        </w:behaviors>
        <w:guid w:val="{3CE382D0-82C0-417C-B615-431F41376D19}"/>
      </w:docPartPr>
      <w:docPartBody>
        <w:p w:rsidR="008363D5" w:rsidRDefault="00580FAC" w:rsidP="00580FAC">
          <w:pPr>
            <w:pStyle w:val="930594114D054B8683FBE6EA6D0B57A6"/>
          </w:pPr>
          <w:r>
            <w:t>[Dokumenta saturs]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975"/>
    <w:rsid w:val="00012787"/>
    <w:rsid w:val="000F000F"/>
    <w:rsid w:val="00144334"/>
    <w:rsid w:val="00146D2A"/>
    <w:rsid w:val="00183696"/>
    <w:rsid w:val="00184DC2"/>
    <w:rsid w:val="001C423B"/>
    <w:rsid w:val="002208B2"/>
    <w:rsid w:val="00231EC9"/>
    <w:rsid w:val="002724EF"/>
    <w:rsid w:val="00330F87"/>
    <w:rsid w:val="003E6E39"/>
    <w:rsid w:val="003F01A2"/>
    <w:rsid w:val="003F346E"/>
    <w:rsid w:val="00480C37"/>
    <w:rsid w:val="004A7CAA"/>
    <w:rsid w:val="004E3975"/>
    <w:rsid w:val="00507D13"/>
    <w:rsid w:val="00515D14"/>
    <w:rsid w:val="00534EAE"/>
    <w:rsid w:val="00563767"/>
    <w:rsid w:val="00580FAC"/>
    <w:rsid w:val="00582AC9"/>
    <w:rsid w:val="005B0AFA"/>
    <w:rsid w:val="005F58BB"/>
    <w:rsid w:val="007350C6"/>
    <w:rsid w:val="00744918"/>
    <w:rsid w:val="0075703D"/>
    <w:rsid w:val="00803C22"/>
    <w:rsid w:val="008363D5"/>
    <w:rsid w:val="008956D7"/>
    <w:rsid w:val="00922043"/>
    <w:rsid w:val="00962FA7"/>
    <w:rsid w:val="00A2542A"/>
    <w:rsid w:val="00A9355D"/>
    <w:rsid w:val="00AD1788"/>
    <w:rsid w:val="00AD62D8"/>
    <w:rsid w:val="00AD71E5"/>
    <w:rsid w:val="00B652D0"/>
    <w:rsid w:val="00B931EC"/>
    <w:rsid w:val="00C167A0"/>
    <w:rsid w:val="00C23E58"/>
    <w:rsid w:val="00C64B5F"/>
    <w:rsid w:val="00CC2F36"/>
    <w:rsid w:val="00D92F13"/>
    <w:rsid w:val="00DC76BA"/>
    <w:rsid w:val="00E13C52"/>
    <w:rsid w:val="00ED4B08"/>
    <w:rsid w:val="00F85CCC"/>
    <w:rsid w:val="00FA3449"/>
    <w:rsid w:val="00FD5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000F"/>
    <w:rPr>
      <w:color w:val="808080"/>
    </w:rPr>
  </w:style>
  <w:style w:type="paragraph" w:customStyle="1" w:styleId="93F94763B06948A89B1908B224115EA51">
    <w:name w:val="93F94763B06948A89B1908B224115EA51"/>
    <w:rsid w:val="000F000F"/>
    <w:pPr>
      <w:spacing w:after="0" w:line="240" w:lineRule="auto"/>
      <w:jc w:val="both"/>
    </w:pPr>
    <w:rPr>
      <w:rFonts w:ascii="Times New Roman" w:eastAsiaTheme="minorHAnsi" w:hAnsi="Times New Roman"/>
      <w:sz w:val="24"/>
      <w:lang w:val="lv-LV"/>
    </w:rPr>
  </w:style>
  <w:style w:type="paragraph" w:customStyle="1" w:styleId="F51EA6D522924346BFADFBB52DB285E81">
    <w:name w:val="F51EA6D522924346BFADFBB52DB285E81"/>
    <w:rsid w:val="000F000F"/>
    <w:pPr>
      <w:spacing w:after="0" w:line="240" w:lineRule="auto"/>
      <w:jc w:val="both"/>
    </w:pPr>
    <w:rPr>
      <w:rFonts w:ascii="Times New Roman" w:eastAsiaTheme="minorHAnsi" w:hAnsi="Times New Roman"/>
      <w:sz w:val="24"/>
      <w:lang w:val="lv-LV"/>
    </w:rPr>
  </w:style>
  <w:style w:type="paragraph" w:customStyle="1" w:styleId="5A35FFC4AB7E44D092ED0C1230261A3B">
    <w:name w:val="5A35FFC4AB7E44D092ED0C1230261A3B"/>
    <w:rsid w:val="00AD1788"/>
    <w:rPr>
      <w:lang w:val="lv-LV" w:eastAsia="lv-LV"/>
    </w:rPr>
  </w:style>
  <w:style w:type="paragraph" w:customStyle="1" w:styleId="E0FA106189BD4079B3E06921A748A2DC">
    <w:name w:val="E0FA106189BD4079B3E06921A748A2DC"/>
    <w:rsid w:val="002724EF"/>
    <w:rPr>
      <w:lang w:val="lv-LV" w:eastAsia="lv-LV"/>
    </w:rPr>
  </w:style>
  <w:style w:type="paragraph" w:customStyle="1" w:styleId="930594114D054B8683FBE6EA6D0B57A6">
    <w:name w:val="930594114D054B8683FBE6EA6D0B57A6"/>
    <w:rsid w:val="00580FAC"/>
    <w:rPr>
      <w:lang w:val="lv-LV" w:eastAsia="lv-LV"/>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8BDDC2A0134E0D43A8BF7ED2D3EB1E96" ma:contentTypeVersion="6" ma:contentTypeDescription="Izveidot jaunu dokumentu." ma:contentTypeScope="" ma:versionID="86301bab74f73ed9225591fbcdcba732">
  <xsd:schema xmlns:xsd="http://www.w3.org/2001/XMLSchema" xmlns:xs="http://www.w3.org/2001/XMLSchema" xmlns:p="http://schemas.microsoft.com/office/2006/metadata/properties" xmlns:ns2="21f7a9fe-7315-4d12-abaf-ae2e09d19234" xmlns:ns3="68cc99ac-fd15-414f-9a52-32e49d41466d" targetNamespace="http://schemas.microsoft.com/office/2006/metadata/properties" ma:root="true" ma:fieldsID="0f296094288e8d0e42a4370e2b719792" ns2:_="" ns3:_="">
    <xsd:import namespace="21f7a9fe-7315-4d12-abaf-ae2e09d19234"/>
    <xsd:import namespace="68cc99ac-fd15-414f-9a52-32e49d41466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f7a9fe-7315-4d12-abaf-ae2e09d19234"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cc99ac-fd15-414f-9a52-32e49d41466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B54944-D921-4AAA-ACE5-1995AEA331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7801B7-0200-47C4-862F-F9C0C6F364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f7a9fe-7315-4d12-abaf-ae2e09d19234"/>
    <ds:schemaRef ds:uri="68cc99ac-fd15-414f-9a52-32e49d4146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309ED0-C922-4B26-902F-AE87C82B0616}">
  <ds:schemaRefs>
    <ds:schemaRef ds:uri="http://schemas.openxmlformats.org/officeDocument/2006/bibliography"/>
  </ds:schemaRefs>
</ds:datastoreItem>
</file>

<file path=customXml/itemProps4.xml><?xml version="1.0" encoding="utf-8"?>
<ds:datastoreItem xmlns:ds="http://schemas.openxmlformats.org/officeDocument/2006/customXml" ds:itemID="{722BBCC7-3DD4-4C1A-9087-1B728783B6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4288</Words>
  <Characters>2445</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SPRK vestule</vt:lpstr>
      <vt:lpstr>SPRK vestule</vt:lpstr>
    </vt:vector>
  </TitlesOfParts>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SPRK vestule</dc:title>
  <dc:subject/>
  <dc:creator>SPRK</dc:creator>
  <cp:keywords/>
  <dc:description/>
  <cp:lastModifiedBy>Inese Karpoviča</cp:lastModifiedBy>
  <cp:revision>3</cp:revision>
  <dcterms:created xsi:type="dcterms:W3CDTF">2021-08-02T06:45:00Z</dcterms:created>
  <dcterms:modified xsi:type="dcterms:W3CDTF">2021-08-02T08:18:00Z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0x0101008BDDC2A0134E0D43A8BF7ED2D3EB1E96</vt:lpwstr>
  </property>
</Properties>
</file>