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23-TA-1392: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globālās tirgus situācijas nelabvēlīgo ietekmi uz Latvijas graudu un rapšu ražošanas nozari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Zemkopības ministrijai 2024. gada valsts budžeta un valsts budžeta ietvara 2024., 2025. un 2026. gadam sagatavošanas procesā kopīgi ar Finanšu ministriju vienoties par papildu valsts finansējuma nodrošināšanu: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protkollēmuma projekta 2.punktu piedāvātajā redakcijā. Uzskatām, ka jautājums par papildu nepieciešamo valsts budžeta finansējumu valsts un Eiropas Savienības atbalstam kredītprocentu daļējai dzēšanai 10 000 000 milj. </w:t>
            </w:r>
            <w:r w:rsidR="00000000" w:rsidRPr="00000000" w:rsidDel="00000000">
              <w:rPr>
                <w:i w:val="1"/>
                <w:rtl w:val="0"/>
              </w:rPr>
              <w:t xml:space="preserve">euro </w:t>
            </w:r>
            <w:r w:rsidR="00000000" w:rsidRPr="00000000" w:rsidDel="00000000">
              <w:rPr>
                <w:rtl w:val="0"/>
              </w:rPr>
              <w:t xml:space="preserve">ik gadu un valsts un Eiropas Savienības atbalstam apdrošināšanas polišu iegādes daļējai dzēšanai 5 000 000 milj. </w:t>
            </w:r>
            <w:r w:rsidR="00000000" w:rsidRPr="00000000" w:rsidDel="00000000">
              <w:rPr>
                <w:i w:val="1"/>
                <w:rtl w:val="0"/>
              </w:rPr>
              <w:t xml:space="preserve">euro </w:t>
            </w:r>
            <w:r w:rsidR="00000000" w:rsidRPr="00000000" w:rsidDel="00000000">
              <w:rPr>
                <w:rtl w:val="0"/>
              </w:rPr>
              <w:t xml:space="preserve">ik gadu ir izskatāms Ministru kabinetā likumprojekta “Par valsts budžetu 2024. gadam un budžeta ietvaru 2024., 2025. un 2026. gadam” sagatavošanas procesā kopā ar visu ministriju un citu centrālo valsts iestāžu priekšlikumiem prioritārajiem pasākumiem, Zemkopības ministrijai iesniedzot attiecīgu prioritārā pasākuma pieteikumu. Ņemot vērā minēto,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globālās tirgus situācijas nelabvēlīgo ietekmi uz Latvijas graudu un rapšu ražošanas nozari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ziņojumā nav sniegta informācija, kā aprēķināts papildu nepieciešamais valsts budžeta finansējums. Vienlaikus, ievērojot izteikto iebildumu par protokollēmuma 2.punktu, norādām, ja aprēķini netiek sniegti ziņojumā, tad tie ir jāiesniedz kopā ar prioritārā pasākuma pieteikumu.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23-TA-1392</w:t>
    </w:r>
    <w:r>
      <w:br/>
    </w:r>
    <w:r w:rsidR="00000000" w:rsidRPr="00000000" w:rsidDel="00000000">
      <w:rPr>
        <w:rtl w:val="0"/>
      </w:rPr>
      <w:t xml:space="preserve">Izdrukāts 07.06.2023. 12.35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23-TA-1392</w:t>
    </w:r>
    <w:r>
      <w:br/>
    </w:r>
    <w:r w:rsidR="00000000" w:rsidRPr="00000000" w:rsidDel="00000000">
      <w:rPr>
        <w:rtl w:val="0"/>
      </w:rPr>
      <w:t xml:space="preserve">Izdrukāts 07.06.2023. 12.35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Atzinumi_23-TA-1392.docx</dc:title>
</cp:coreProperties>
</file>

<file path=docProps/custom.xml><?xml version="1.0" encoding="utf-8"?>
<Properties xmlns="http://schemas.openxmlformats.org/officeDocument/2006/custom-properties" xmlns:vt="http://schemas.openxmlformats.org/officeDocument/2006/docPropsVTypes"/>
</file>