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Lai nodrošinātu gaisa piesārņojuma samazināšanos un normatīvajos aktos noteikto antropogēno gaisu piesārņojošo vielu emisiju samazināšanas mērķu, gaisa piesārņojuma vidējās iedarbības samazināšanas pienākuma un citu gaisa kvalitātes mērķu izpildi, Klimata un enerģētikas ministrija organizē valsts līmeņa gaisa piesārņojuma samazināšanas plāna izstrādi un koordinē tā īstenošanu. Šo plānu izstrādā sadarbībā ar Zemkopības ministriju, Ekonomikas ministriju, Satiksmes ministriju, Finanšu ministriju, Veselības ministriju, pašvaldībām un citām institūcijām, ja to pieņemtajiem lēmumiem ir tieša vai netieša ietekme uz gaisu piesārņojošo vielu emisijām.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minētās norma redakcijai nav noteiktības, vai Zemkopības ministrijas, Ekonomikas ministrijas, Satiksmes ministrijas, Finanšu ministrijas, Veselības ministrijas un pašvaldību iesaiste plāna izstrādē ir atkarīga no tā, vai institūcijas pieņemtajiem lēmumiem ir tieša vai netieša ietekme uz gaisu piesārņojošo vielu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Gadījumā, ja valsts gaisa piesārņojuma samazināšanas plāna aktualizēšanas rezultātā tiek veikti nebūtiski precizējumi un netiek skarti iesaistīto institūciju pienākumi un netiek radīta ietekme uz valsts un pašvaldību budžetu, minētā plāna pārskatīšanu var veikt, neveicot saskaņošanu ar pārējām ministrijām un iesaistītajām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noteiktības par to, kas tiek saprasts ar terminu "nebūtiski precizējumi".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plāna īstenošanas laikā vēl aizvien pastāv šī panta pirmajā daļā minētā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noteiktības par plāna darbības periodu, pēc kura ir pienākums to pārskatīt.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Īstermiņa gaisa kvalitātes plāns ir plāns, kurā ietverti ārkārtas pasākumi, kas jāveic īstermiņā, lai panāktu tūlītēju gaisa kvalitātes uzlabošanos un novērstu ļoti augsta gaisu piesārņojuma līmeņa radītos riskus cilvēku veselībai un videi.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noteiktības par to, kas ir saprotams ar vārdiem "ļoti augsts gaisu piesārņojuma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Ja pašvaldības teritorijā gaisa piesārņojuma līmenis pārsniedz vai var pārsniegt trauksmes līmeni, pašvaldība izstrādā un īsteno īstermiņa gaisa kvalitātes plānu. Ja nepieciešams plānu izstrādā arī gadījumos, kad tiek pārsniegts gaisa kvalitātes normatīvs. Ozonam noteiktā trauksmes līmeņa pārsniegšanas gadījumā,  šādu īstermiņa rīcības plānu izstrādā tikai tad, ja, ņemot vērā ģeogrāfiskos, meteoroloģiskos un ekonomiskos apstākļus pastāv ievērojams potenciāls novērst trauksmes līmeņa pārsniegumu vai samazināt tā pārsnieguma ilgumu un pakāpi.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noteiktības par apstākļiem, saskaņā ar kuriem piesārņojuma līmenis var pārsniegt trauksmes līmeni un radīt pašvaldībai pienākumu izstrādāt un īstenot īstermiņa gaisa kvalitātes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Pašvaldība izstrādā ilgtermiņa un īstermiņa gaisa kvalitātes plānu sadarbībā ar Klimata un enerģētikas ministriju un citām institūcijām, kuras iesaistītas plāna īstenošanā.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noteiktības par ilgtermiņa, īstermiņa gaisa kvalitātes plānu piemērošanu, kā rezultātā nav noteiktības par to, vai nav nepieciešams šos plānus apstiprināt ar ārēju normatīvo aktu (pašvaldību saistošajiem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Pašvaldība ilgtermiņa un īstermiņa gaisa kvalitātes plānā var ietvert pasākumus, kuru īstenošana ir citas institūcijas kompetencē, ja pasākums ir saskaņots ar šo institūciju. Šī pasākuma izpildi koordinē ministrija, kuras pārziņā ir attiecīgās nozares politikas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ministrijai ir noteikts pienākums koordinēt pasākuma izpildi, bet nav noteiktas tiesības saskaņot plānā ietverto pasākumu. Tādējādi lūdzam pārskatīt paredzēto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(5) Blakus esošas pašvaldības var izstrādāt vienotu ilgtermiņa vai īstermiņa gaisa kvalitātes plānu. Šādā gadījumā minētā plāna izstrādes koordinēšanu un sadarbības nodrošināšanu starp pašvaldībām veic plānošanas reģioni. Plānošanas reģioni vada un uzrauga kopīgu pašvaldību plānu izstrādi un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noteiktības par to, kāpēc plāna izstrādes koordinēšanu un sadarbības nodrošināšanu starp pašvaldībām plānots veikt plānošanas reģionam, ja Pašvaldību likums regulē pašvaldību savstarpēju sadarbību, piemēram, saskaņā ar Pašvaldību likums 81. panta pirmo daļu pašvaldību uzdevumu vai autonomo funkciju izpildes nodrošināšanai pašvaldības var izveidot kopīgu komisiju. Norādām, ka saskaņā ar Reģionālās attīstības likuma 5. panta pirmo daļu plānošanas reģions ir atvasināta publiska persona. Tādējādi plānošanas reģions ir patstāvīga atvasināta publiska persona, kam nebūtu jāizpilda pašvaldību kompetencē esoši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var pastāvēt gadījums, ka atbildīgo plānošanas reģionu būs grūti noteikt, proti, kad blakus esošās pašvaldības atradīsies atšķirīgos plānošanas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uz laiku apturēt vai aizliegt veikt darbību, ar kuru tiek pārkāptas šajā pantā minēto saistošo noteikumu prasības un kā rezultātā tiek radītas negatīvas izmaiņas vidē vai kura apdraud cilvēku veselību vai dzīvību;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redakcijai pašvaldībai nebūs pietiekami pamatot uz laiku apturēt vai aizliegt veikt konkrētu darbību tikai ar pašvaldības saistošajiem noteikumiem. Pašvaldībai tas būs papildus jāpamato ar radītām negatīvām izmaiņām vidē vai apdraudējumu cilvēku veselībai vai dzīvībai. Viedās administrācijas un reģionālās attīstības ministrijas ieskatā, nav atbalstāma prakse ar pašvaldību saistošajiem noteikumiem aizliegt noteiktu rīcību, bet, lai apturētu vai aizliegtu noteiktu personu darbību, pašvaldībai sava rīcība ir jāpamato ar papildu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Pašvaldība izstrādā ilgtermiņa gaisa kvalitātes plānu, kurā pamato, ka šī panta pirmajā daļā minētās zemo emisiju zonas, bezemisiju zonas izveide vai pašvaldību nodevas noteikšana konkrētās pašvaldības teritorijā palīdzēs atrisināt gaisa kvalitātes problēmas.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normas redakciju, jo likumprojektā papildinātais 11.</w:t>
            </w:r>
            <w:r w:rsidR="00000000" w:rsidRPr="00000000" w:rsidDel="00000000">
              <w:rPr>
                <w:vertAlign w:val="superscript"/>
                <w:rtl w:val="0"/>
              </w:rPr>
              <w:t xml:space="preserve">12</w:t>
            </w:r>
            <w:r w:rsidR="00000000" w:rsidRPr="00000000" w:rsidDel="00000000">
              <w:rPr>
                <w:rtl w:val="0"/>
              </w:rPr>
              <w:t xml:space="preserve"> pants regulē pašvaldības gaisa kvalitātes plānu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15</w:t>
            </w:r>
            <w:r w:rsidR="00000000" w:rsidRPr="00000000" w:rsidDel="00000000">
              <w:rPr>
                <w:b w:val="1"/>
                <w:rtl w:val="0"/>
              </w:rPr>
              <w:t xml:space="preserve"> pants. Gaisa piesārņojuma un traucējošu smaku izvērtēšana teritorijas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likumprojekta 11.¹⁵ pantā paredzēto regulējumu attiecībā uz gaisa kvalitātes normatīvu un traucējošu smaku izvērtēšanu teritorijas attīstības plānošanas procesā. Vēršam uzmanību, ka teritorijas plānojums nosaka funkcionālo zonējumu un atļautos teritorijas izmantošanas veidus, bet nenosaka konkrētas būvniecības ieceres tehnoloģiskos risinājumus, emisiju avotus un citus parametrus, līdz ar to šie faktori būtu izvērtējami būvniecības procesā vai noteiktos gadījumos, vērtējot objekta ietekmi uz vidi. Bez tam šie jautājumi jau ir noregulēti Ministru kabineta 2013.gada 30.aprīļa noteikumos Nr.240 “Vispārīgie teritorijas plānošanas, izmantošanas un apbūves noteikumi” , kur 7.nodaļā ir noteiktas vispārīgās prasības apbūvei, tajā skaitā arī nosacījumi aizsardzībai pret piesārņojumu. Līdz ar to, ministrijas ieskatā, piesārņojuma izkliedes modelēšanas prasība būtu īstenojama nevis teritorijas plānošanas procesā, bet pirms konkrētā objekta būvniecības procesa, izsniedzot nosacījumus objekta, kas potenciāli varētu radīt kādu piesārņojumu,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"(3) Valsts vides dienests, veicot C reģistrāciju sadedzināšanas iekārtām var izsniegt atsevišķu lēmumu, kurā nosaka emisijas limitus un robežvērtības, piemērotās atkāpes no emisiju robežvērtību ievērošanas, prasības veicamajam monitoringam, kā arī papildus prasības, kas izriet no pašvaldību saistošajiem noteikumiem, kas izdoti atbilstoši šā likuma 14. panta otrajai daļai. Ministru kabinets nosaka gadījumus, kad sadedzināšanas iekārtām, kuras veic C kategorijas piesārņojošo darbību, izdod lēmumus."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saistošo noteikumu kontroli veic pašvaldības institūcijas. Valsts vides dienestam nav pamata savos lēmumos atsaukties uz pašvaldību saistošo noteikumu normām vai piemērot pašvaldību saistošo noteikumu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