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Aizsargjoslu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kompensācijas mehānismu pašvaldībām par jaunu aprobežojumu noteikšanu, kas skar pašvaldības īpašumus un apsaimniekojamās teritorijas. Likumprojekts uzliek pašvaldībām pienākumu finansēt apdraudošo un potenciāli apdraudošo koku ciršanu, lai gan šie darbi ir tieši saistīti ar valsts robežas aizsardzību. Anotācijā nav ietverts pietiekams izvērtējums par izmaksām, kas radīsies pašvaldībām, līdz ar ko n</w:t>
            </w:r>
            <w:r w:rsidR="00000000" w:rsidRPr="00000000" w:rsidDel="00000000">
              <w:rPr>
                <w:u w:val="single"/>
                <w:rtl w:val="0"/>
              </w:rPr>
              <w:t xml:space="preserve">epieciešams papildināt likumprojekta anotāciju, paredzot finansējumu pašvaldībām jauno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nav noteikta kārtība, kā valsts institūcijas informēs pašvaldības par darbībām aizsargjoslās. Aicinām papildināt likumprojekta anotāciju ar kārtību, kā tieši pašvaldības tiks informētas par darbībām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24-TA-1951</w:t>
    </w:r>
    <w:r>
      <w:br/>
    </w:r>
    <w:r w:rsidR="00000000" w:rsidRPr="00000000" w:rsidDel="00000000">
      <w:rPr>
        <w:rtl w:val="0"/>
      </w:rPr>
      <w:t xml:space="preserve">Izdrukāts 19.11.2025. 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24-TA-1951</w:t>
    </w:r>
    <w:r>
      <w:br/>
    </w:r>
    <w:r w:rsidR="00000000" w:rsidRPr="00000000" w:rsidDel="00000000">
      <w:rPr>
        <w:rtl w:val="0"/>
      </w:rPr>
      <w:t xml:space="preserve">Izdrukāts 19.11.2025. 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Atzinumi_24-TA-1951.docx</dc:title>
</cp:coreProperties>
</file>

<file path=docProps/custom.xml><?xml version="1.0" encoding="utf-8"?>
<Properties xmlns="http://schemas.openxmlformats.org/officeDocument/2006/custom-properties" xmlns:vt="http://schemas.openxmlformats.org/officeDocument/2006/docPropsVTypes"/>
</file>