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pārejas noteikumus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Ministru kabinets līdz 2026. gada 31. decembrim izdod šā likuma 4.</w:t>
            </w:r>
            <w:r w:rsidR="00000000" w:rsidRPr="00000000" w:rsidDel="00000000">
              <w:rPr>
                <w:vertAlign w:val="superscript"/>
                <w:rtl w:val="0"/>
              </w:rPr>
              <w:t xml:space="preserve">1</w:t>
            </w:r>
            <w:r w:rsidR="00000000" w:rsidRPr="00000000" w:rsidDel="00000000">
              <w:rPr>
                <w:rtl w:val="0"/>
              </w:rPr>
              <w:t xml:space="preserve"> panta otrajā daļā,</w:t>
            </w:r>
            <w:r w:rsidR="00000000" w:rsidRPr="00000000" w:rsidDel="00000000">
              <w:rPr>
                <w:color w:val="#e74c3c"/>
                <w:rtl w:val="0"/>
              </w:rPr>
              <w:t xml:space="preserve"> </w:t>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panta piektajā daļā, 35.</w:t>
            </w:r>
            <w:r w:rsidR="00000000" w:rsidRPr="00000000" w:rsidDel="00000000">
              <w:rPr>
                <w:vertAlign w:val="superscript"/>
                <w:rtl w:val="0"/>
              </w:rPr>
              <w:t xml:space="preserve">10</w:t>
            </w:r>
            <w:r w:rsidR="00000000" w:rsidRPr="00000000" w:rsidDel="00000000">
              <w:rPr>
                <w:rtl w:val="0"/>
              </w:rPr>
              <w:t xml:space="preserve"> panta pirmajā daļā, kā arī 35.</w:t>
            </w:r>
            <w:r w:rsidR="00000000" w:rsidRPr="00000000" w:rsidDel="00000000">
              <w:rPr>
                <w:vertAlign w:val="superscript"/>
                <w:rtl w:val="0"/>
              </w:rPr>
              <w:t xml:space="preserve">13</w:t>
            </w:r>
            <w:r w:rsidR="00000000" w:rsidRPr="00000000" w:rsidDel="00000000">
              <w:rPr>
                <w:rtl w:val="0"/>
              </w:rPr>
              <w:t xml:space="preserve"> pantā minētos noteikumus. Līdz attiecīgo Ministru kabineta noteikumu spēkā stāšanās dienai, bet ne ilgāk kā līdz 2026. gada 31. decembrim,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visus noteikumus izdot līdz 2026. gada beigām. Pat, ja šajā gadījumā noteikumu nav tik ļoti daudz, tad jāņem vērā deleģējumi saistītajos likumdošanas aktos, kam ir pārsvarā tāds pats termiņš. Tas radīs pārāk lielu administratīvu slogu gan atbildīgajai ministrijai, gan visām iesaistītajām institūcijām un var novest pie situācijas, kad termiņi netiks ievēroti, radot tiesisku neskaidrību. Tāpēc priekšlikums izvērtēt pakāpeniskāku grafiku, pagarinot noteikumu izdošanas termiņus, vai arī vienoties ar Tieslietu ministru par citādu pieeju juridiskajai tehnikai, kas mazinātu administratīvo slogu, proti, pieļaujot iespēju, ka gadījumos, kad deleģējums nav principiāli mainīts un esošie noteikumi faktiski atbilst deleģējumam, iespējams nevis izdot noteikumus no jauna, bet tos grozīt.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24.07.2025.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24.07.2025.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