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22.</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 </w:t>
            </w:r>
            <w:r w:rsidR="00000000" w:rsidRPr="00000000" w:rsidDel="00000000">
              <w:rPr>
                <w:rtl w:val="0"/>
              </w:rPr>
              <w:t xml:space="preserve">Lēmumu par atteikumu apstiprināt izsaukumu vai lēmumu par apstiprināta izsaukuma atcelšanu noformē, izmantojot veidlapu, kuras paraugu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Imigrācijas likuma 22. panta 2. daļu aiz skaitļiem un vārdiem “23. panta pirmās daļas” papildināt ar skaitļiem un vārdiem ”29. un”, tādējādi nosakot, ka arī 23. panta 29. punktā noteikto termiņuzturēšanās atļauju saņēmējiem netiktu noteikts reģistrācijas termiņš – attiecīgi, tiktu atcelta šī brīža prasība veikt reģistrāciju reizi gadā, radot ārvalstu investoriem neērtības sakarā ar obligātu ikgadējo vizīti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Uzturēšanās atļaujas rezidenta karšu derīguma termiņa pagarināšana līdz pieciem gadiem novērstu šo trūkumu, padarot programmu ievērojami pievilcīgāku finansiāli neatkarīgām un maksātspējīgām personām, vienlaikus samazinot administratīvo slogu Latvijas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Termiņuzturēšanās atļauju, kuras derīguma termiņš ir ilgāks par vienu gadu, reģistrē katru gadu. Termiņuzturēšanās atļaujai, kura izsniegta Eiropas Savienības zilās kartes turētājam vai saskaņā ar šā likuma 23. panta pirmās daļas </w:t>
            </w:r>
            <w:r w:rsidR="00000000" w:rsidRPr="00000000" w:rsidDel="00000000">
              <w:rPr>
                <w:u w:val="single"/>
                <w:rtl w:val="0"/>
              </w:rPr>
              <w:t xml:space="preserve">29. un</w:t>
            </w:r>
            <w:r w:rsidR="00000000" w:rsidRPr="00000000" w:rsidDel="00000000">
              <w:rPr>
                <w:rtl w:val="0"/>
              </w:rPr>
              <w:t xml:space="preserve"> 31. punktu vai kuras atlikušais derīguma termiņš nepārsniedz vienu gadu un trīs mēnešus, nenosaka reģistrācijas termiņu. Pastāvīgās uzturēšanās atļauju reģistrē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Vitkaua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01.10.2025.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01.10.2025.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