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ievirzes izglītības standartu mākslu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izglītības programmas veidam un struktūrai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Izglītības likuma 14.panta 19.punkts, ne Profesionālās izglītības likuma 23.panta 1.</w:t>
            </w:r>
            <w:r w:rsidR="00000000" w:rsidRPr="00000000" w:rsidDel="00000000">
              <w:rPr>
                <w:vertAlign w:val="superscript"/>
                <w:rtl w:val="0"/>
              </w:rPr>
              <w:t xml:space="preserve">1</w:t>
            </w:r>
            <w:r w:rsidR="00000000" w:rsidRPr="00000000" w:rsidDel="00000000">
              <w:rPr>
                <w:rtl w:val="0"/>
              </w:rPr>
              <w:t xml:space="preserve"> daļa neparedz, ka valsts izglītības standartā būtu nosakāmi profesionālās izglītības programmu paraugi. Ņemot vērā minēto, lūdzam precizēt projektu, svītrojot attiecīgās tiesību normas, vai arī pamatot šādu normu iekļaušanu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Izglītības iestāde nosaka izglītojamo uzņemšanas prasības profesionālās ievirzes izglītības programmā, tajā skaitā var noteikt vispārējās fizioloģiskās piemērotības, muzikālo un māksliniecisko dotību, kā arī zināšanu un prasmju pārbaudījumus. Izglītojamo uzņemšana profesionālās ievirzes izglītības programmas vēlākos posmos notiek atbilstoši Ministru kabineta noteikumiem par personas kompetences atzīšanu uzņemšanai profesionālās izglītības programmas vēlākos mācību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Profesionālās izglītības likuma 23.panta 1.</w:t>
            </w:r>
            <w:r w:rsidR="00000000" w:rsidRPr="00000000" w:rsidDel="00000000">
              <w:rPr>
                <w:vertAlign w:val="superscript"/>
                <w:rtl w:val="0"/>
              </w:rPr>
              <w:t xml:space="preserve">1</w:t>
            </w:r>
            <w:r w:rsidR="00000000" w:rsidRPr="00000000" w:rsidDel="00000000">
              <w:rPr>
                <w:rtl w:val="0"/>
              </w:rPr>
              <w:t xml:space="preserve"> daļa neparedz, ka valsts profesionālās izglītības standartā tiek noteiktas izglītojamo uzņemšanas prasības attiecīgajā izglītības programmā, līdz ar to lūdzam precizēt projektu atbilstoši likuma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Izglītības programmu kopas “Vokālā mūzika” (kods 30V 212 06 1) licencētā profesionālās ievirzes izglītības programma “Muzikālā teātra mākslinieks” tiek īstenota ne ilgāk kā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izglītojamiem, kuri šobrīd mācās izglītības programmu noslēguma/pēdējās klasēs, tiek nodrošināta iespēja absolvēt izglītības programmu. Lūdzam skaidrot, kas notiek ar tiem izglītojamiem, kuri šobrīd mācās mazākās klasēs un līdz 2026.gada 31.augustam nepaspēs absolvēt attiecīgo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Izglītības programmu kopu “Taustiņinstrumentu spēle” (kods 10V 212 02 1), “Stīgu instrumentu spēle” (kods 10V 212 02 1), “Pūšaminstrumentu spēle” (kods 10V 212 03 1), “Sitaminstrumentu spēle” (kods 10V 212 04 1) un “Vokālā mūzika” (kods 10V 212 06 1) licencētās profesionālās ievirzes izglītības programmas tiek īstenotas ne ilgāk kā līdz 2027.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izglītojamiem, kuri šobrīd mācās izglītības programmu noslēguma/pēdējās klasēs, tiek nodrošināta iespēja absolvēt izglītības programmu. Lūdzam skaidrot, kas notiek ar tiem izglītojamiem, kuri šobrīd mācās mazākās klasēs un līdz 2027.gada 31.augustam nepaspēs absolvēt attiecīgo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atsauces uz noslēguma jautājumu punktiem, jo šobrīd skaidrojums anotācijā neatbilst noteikumu projekta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19.07.2023.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19.07.2023.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Atzinumi_22-TA-1116.docx</dc:title>
</cp:coreProperties>
</file>

<file path=docProps/custom.xml><?xml version="1.0" encoding="utf-8"?>
<Properties xmlns="http://schemas.openxmlformats.org/officeDocument/2006/custom-properties" xmlns:vt="http://schemas.openxmlformats.org/officeDocument/2006/docPropsVTypes"/>
</file>