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24-TA-2085: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Nacionālās industriālās politikas pamatnostādņu 2021. – 2027. gadam īstenošanas starpposma novērtējumu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datnes Pielikums_Nr.2 tabulas "Pielikums 3". 4.4.12.1. apakšpunkta kolonnā "</w:t>
            </w:r>
            <w:r w:rsidR="00000000" w:rsidRPr="00000000" w:rsidDel="00000000">
              <w:rPr>
                <w:i w:val="1"/>
                <w:rtl w:val="0"/>
              </w:rPr>
              <w:t xml:space="preserve">Rīcības virziena izpildes process un tā progress 2024. gada I. ceturksnī</w:t>
            </w:r>
            <w:r w:rsidR="00000000" w:rsidRPr="00000000" w:rsidDel="00000000">
              <w:rPr>
                <w:rtl w:val="0"/>
              </w:rPr>
              <w:t xml:space="preserve">" norādīto tekstu: "Izstrādāt priekšlikumus darbnespējas lapu apmaksas nosacījumiem un izsniegšanas kontrolei - notikušas vairākas sanāksmes dažādos formātos, turpinās darbs, lai rastu kompromisu starp visām iesaistītajām pusēm. Veselības aprūpes nozares apakšpadomes (VANA) sēdē 26. aprīlī tika apspriesta darba nespējas lapu izsniegšanas un uzraudzības kārtība. Pēc Ekonomikas ministrijas lūguma Veselības ministrija pārskatīs kārtību, kādā Veselības inspekcija uzrauga darbnespējas lapu izsniegšanu. Panākta vienošanās starp Ekonomikas ministriju un Veselības ministriju, kas paredz, ka Veselības ministrija līdz šī gada beigām sava resora ietvaros pārskatīs kārtību, kādā Veselības inspekcija uzrauga darbnespējas lapu izsniegšanas un anulēšanas kārtības noteikumu izpildi un izskata sūdzības par darbnespējas lapu izsniegšanas kārtību. (Pieejams:https://tapportals.mk.gov.lv/legal_acts/9caaf22d-447f-4c6f-bc05-5461cb8a0e77)."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datnes Pielikums_Nr.2 tabulas "Pielikums 3". 4.4.12.1. apakšpunkta kolonnā "</w:t>
            </w:r>
            <w:r w:rsidR="00000000" w:rsidRPr="00000000" w:rsidDel="00000000">
              <w:rPr>
                <w:i w:val="1"/>
                <w:rtl w:val="0"/>
              </w:rPr>
              <w:t xml:space="preserve">Rīcības virziena izpildes process un tā progress 2024. gada I. ceturksnī</w:t>
            </w:r>
            <w:r w:rsidR="00000000" w:rsidRPr="00000000" w:rsidDel="00000000">
              <w:rPr>
                <w:rtl w:val="0"/>
              </w:rPr>
              <w:t xml:space="preserve">" norādīto tekstu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Jautājums par darbnespējas lapām ir aktuāls arī konkurētspējas un cilvēkkapitāla kontekstā, uz ko uzmanību vērsuši uzņēmēji. Līdz ar to, piedaloties LM, EM, VM un citām iestādēm ir notikušas vairākas diskusijas gan par darbnespējas lapu apmaksu, gan pieejamiem datiem situācijas analīzei, gan esošo darbnespējas lapu izsniegšanas uzraudzības kārtību.</w:t>
            </w:r>
            <w:r w:rsidR="00000000" w:rsidRPr="00000000" w:rsidDel="00000000">
              <w:rPr>
                <w:i w:val="1"/>
                <w:rtl w:val="0"/>
              </w:rPr>
              <w:t xml:space="preserve">Jautājums ir skatīts arī Veselības aprūpes nozares apakšpadomes sēdē š.g. 26. aprīlī, kad tika apspriesta arī darba nespējas lapu izsniegšanas un uzraudzības kārtība. Pēc Ekonomikas ministrijas ierosinājuma un Ministru kabinta 2024. gada 25. jūnija sēdes protokollēmuma</w:t>
            </w:r>
            <w:r w:rsidR="00000000" w:rsidRPr="00000000" w:rsidDel="00000000">
              <w:rPr>
                <w:rtl w:val="0"/>
              </w:rPr>
              <w:t xml:space="preserve"> </w:t>
            </w:r>
            <w:r w:rsidR="00000000" w:rsidRPr="00000000" w:rsidDel="00000000">
              <w:rPr>
                <w:i w:val="1"/>
                <w:rtl w:val="0"/>
              </w:rPr>
              <w:t xml:space="preserve">(protokola Nr.: 26/43.§)  3. punktā noteiktā, Veselības ministrija ir uzsākusi esošās kārtības, kādā</w:t>
            </w:r>
            <w:r w:rsidR="00000000" w:rsidRPr="00000000" w:rsidDel="00000000">
              <w:rPr>
                <w:rtl w:val="0"/>
              </w:rPr>
              <w:t xml:space="preserve"> </w:t>
            </w:r>
            <w:r w:rsidR="00000000" w:rsidRPr="00000000" w:rsidDel="00000000">
              <w:rPr>
                <w:i w:val="1"/>
                <w:rtl w:val="0"/>
              </w:rPr>
              <w:t xml:space="preserve">Veselības inspekcija uzrauga darbnespējas lapu izsniegšanu, pārskatīšanu.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Butāne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datnes Pielikums_Nr.2 tabulas "Pielikums 3". 4.1.6.1. apakšpunkta kolonnu "Rīcības virziena izpildes process un tā progress 2024. gada I. ceturksnī" ar sekojošu tekstu: "VM: 2024. gada 12. aprīlī ar Centrālo un finanšu un līgumu aģentūru noslēgts līgums par Eiropas Sociālā fonda Plus projekta Nr. 4.1.2.6/1/24/I/001 “</w:t>
            </w:r>
            <w:r w:rsidR="00000000" w:rsidRPr="00000000" w:rsidDel="00000000">
              <w:rPr>
                <w:i w:val="1"/>
                <w:rtl w:val="0"/>
              </w:rPr>
              <w:t xml:space="preserve">Izglītības iespēju nodrošināšana ārstniecībā iesaistītajām personām” īstenošanu</w:t>
            </w:r>
            <w:r w:rsidR="00000000" w:rsidRPr="00000000" w:rsidDel="00000000">
              <w:rPr>
                <w:rtl w:val="0"/>
              </w:rPr>
              <w:t xml:space="preserve">. Projekta mērķis ir veicināt veselības aprūpes pieejamību iedzīvotājiem, pilnveidojot ārstniecības un farmaceitiskās aprūpes speciālistu, kā arī sociālās jomas darbinieku zināšanas, prasmes un profesionālo kvalifikāciju. Projekts paredz sniegt iespējas speciālistiem attīstīt iemaņas un papildināt zināšanas, kas nepieciešamas augstvērtīgu un pieejamu veselības aprūpes pakalpojumu nodrošināšanai. Līdz 2029. gada 31. decembrim plānots sniegt atbalstu 15 562 dalībniekiem. Projekta kopējais finansējums sastāda 12 684 970 eiro, no kuriem 10 782 224 eiro nodrošina Eiropas Sociālais fonds Plus programma, savukārt 1 902 746 eiro veido valsts budžeta līdzfinansējums.".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Butāne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datnes Pielikums_Nr.2 tabulas "Pielikums 3". 4.4.6.1.1. apakšpunkta kolonnu "Rīcības virziena izpildes process un tā progress 2024. gada I. ceturksnī" norādīto tekstu: "VM: Atkārtots konkurss par programmas uzdevuma “Attīstīt jaunas zināšanas, pieejas un metodes veselības aprūpes cilvēkkapitāla attīstīšanai un efektīvai izmantošanai” ieviešanu izsludināts 2024.gada 26.aprīlī.".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4.4.6.11. apakšpunktā norādīto tekstu: "VM: Atkārtots konkurss par programmas uzdevuma “Attīstīt jaunas zināšanas, pieejas un metodes veselības aprūpes cilvēkkapitāla attīstīšanai un efektīvai izmantošanai” ieviešanu izsludināts 2024.gada 26.aprīlī." precizēt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Atbilstoši Ministru kabineta 2023. gada 26. septembra rīkojumam Nr. 629 "Par valsts pētījumu programmu "Sabiedrības veselība"" 6.2. apakšpunktam - attīstīt jaunas zināšanas, pieejas un metodes veselības aprūpes cilvēkkapitāla attīstīšanai un efektīvai izmantošanai - 2024. gada 26. aprīlī ir izsludināts programmas otrais projektu pieteikumu konkurss.".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Butāne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datnes Pielikums_Nr.2 tabulas "Pielikums 3". 4.2.2.1.1. apakšpunkta kolonnu "Rīcības virziena izpildes process un tā progress 2023. gadā" ar sekojošu tekstu: "VM: Ministru kabineta 2023. gada 15. augusta sēdē (protokols Nr.40/38.§) ir apstiprināts informatīvais ziņojums “Digitālās veselības stratēģija līdz 2029. gadam” (projekta ID: 23-TA-824), kura paredz sasniegt šādu rezultātu: "</w:t>
            </w:r>
            <w:r w:rsidR="00000000" w:rsidRPr="00000000" w:rsidDel="00000000">
              <w:rPr>
                <w:i w:val="1"/>
                <w:rtl w:val="0"/>
              </w:rPr>
              <w:t xml:space="preserve">Pakalpojumu digitalizācijas līmenis būtiski samazinājis “papīra” medicīnisko dokumentu apriti</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Butāne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datnes </w:t>
            </w:r>
            <w:r w:rsidR="00000000" w:rsidRPr="00000000" w:rsidDel="00000000">
              <w:rPr>
                <w:i w:val="1"/>
                <w:rtl w:val="0"/>
              </w:rPr>
              <w:t xml:space="preserve">Pielikums_Nr.2</w:t>
            </w:r>
            <w:r w:rsidR="00000000" w:rsidRPr="00000000" w:rsidDel="00000000">
              <w:rPr>
                <w:rtl w:val="0"/>
              </w:rPr>
              <w:t xml:space="preserve"> tabulas "</w:t>
            </w:r>
            <w:r w:rsidR="00000000" w:rsidRPr="00000000" w:rsidDel="00000000">
              <w:rPr>
                <w:i w:val="1"/>
                <w:rtl w:val="0"/>
              </w:rPr>
              <w:t xml:space="preserve">Pielikums 3</w:t>
            </w:r>
            <w:r w:rsidR="00000000" w:rsidRPr="00000000" w:rsidDel="00000000">
              <w:rPr>
                <w:rtl w:val="0"/>
              </w:rPr>
              <w:t xml:space="preserve">". 4.3.1.1. apakšpunkta kolonnu "</w:t>
            </w:r>
            <w:r w:rsidR="00000000" w:rsidRPr="00000000" w:rsidDel="00000000">
              <w:rPr>
                <w:i w:val="1"/>
                <w:rtl w:val="0"/>
              </w:rPr>
              <w:t xml:space="preserve">Rīcības virziena izpildes process un tā progress 2023</w:t>
            </w:r>
            <w:r w:rsidR="00000000" w:rsidRPr="00000000" w:rsidDel="00000000">
              <w:rPr>
                <w:rtl w:val="0"/>
              </w:rPr>
              <w:t xml:space="preserve">. gadā" ar sekojošu tekstu: "VM: Ministru kabineta 2023. gada 15. augusta sēdē (protokols Nr.40/38.§) ir apstiprināts informatīvais ziņojums “</w:t>
            </w:r>
            <w:r w:rsidR="00000000" w:rsidRPr="00000000" w:rsidDel="00000000">
              <w:rPr>
                <w:i w:val="1"/>
                <w:rtl w:val="0"/>
              </w:rPr>
              <w:t xml:space="preserve">Digitālās veselības stratēģija līdz 2029. gadam</w:t>
            </w:r>
            <w:r w:rsidR="00000000" w:rsidRPr="00000000" w:rsidDel="00000000">
              <w:rPr>
                <w:rtl w:val="0"/>
              </w:rPr>
              <w:t xml:space="preserve">” (projekta ID: 23-TA-824), kas paredz ciešu sadarbību starp veselības nozares dalībniekiem un dažādiem ekosistēmas pārstāvjiem, tai skaitā arī privāto sektoru, lai attīstītu un optimizētu digitālos risinājumus un procesus veselības aprūpē.".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Butāne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24-TA-2085</w:t>
    </w:r>
    <w:r>
      <w:br/>
    </w:r>
    <w:r w:rsidR="00000000" w:rsidRPr="00000000" w:rsidDel="00000000">
      <w:rPr>
        <w:rtl w:val="0"/>
      </w:rPr>
      <w:t xml:space="preserve">Izdrukāts 30.10.2024. 16.15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24-TA-2085</w:t>
    </w:r>
    <w:r>
      <w:br/>
    </w:r>
    <w:r w:rsidR="00000000" w:rsidRPr="00000000" w:rsidDel="00000000">
      <w:rPr>
        <w:rtl w:val="0"/>
      </w:rPr>
      <w:t xml:space="preserve">Izdrukāts 30.10.2024. 16.15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Atzinumi_24-TA-2085.docx</dc:title>
</cp:coreProperties>
</file>

<file path=docProps/custom.xml><?xml version="1.0" encoding="utf-8"?>
<Properties xmlns="http://schemas.openxmlformats.org/officeDocument/2006/custom-properties" xmlns:vt="http://schemas.openxmlformats.org/officeDocument/2006/docPropsVTypes"/>
</file>