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atlases otrās kārtas īstenošanai plānotais un pieejamais kopējais attiecināmais finansējums ir vismaz 5 000 000 </w:t>
            </w:r>
            <w:r w:rsidR="00000000" w:rsidRPr="00000000" w:rsidDel="00000000">
              <w:rPr>
                <w:i w:val="1"/>
                <w:rtl w:val="0"/>
              </w:rPr>
              <w:t xml:space="preserve">euro</w:t>
            </w:r>
            <w:r w:rsidR="00000000" w:rsidRPr="00000000" w:rsidDel="00000000">
              <w:rPr>
                <w:rtl w:val="0"/>
              </w:rPr>
              <w:t xml:space="preserve">, tai skaitā Taisnīgas pārkārtošanās fonda finansējums – 4 250 000 </w:t>
            </w:r>
            <w:r w:rsidR="00000000" w:rsidRPr="00000000" w:rsidDel="00000000">
              <w:rPr>
                <w:i w:val="1"/>
                <w:rtl w:val="0"/>
              </w:rPr>
              <w:t xml:space="preserve">euro </w:t>
            </w:r>
            <w:r w:rsidR="00000000" w:rsidRPr="00000000" w:rsidDel="00000000">
              <w:rPr>
                <w:rtl w:val="0"/>
              </w:rPr>
              <w:t xml:space="preserve">un nacionālais līdzfinansējums, ko veido pašvaldības budžeta vai privātais līdzfinansējums, – 750 000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ir minimālās un maksimālās projekta iesniedzamās izmaksas vienam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mehānismu un tehnoloģisko risinājumu, vai to kombinācijas, kas nodrošina pāreju no enerģētiskās kūdras izmantošanas uz atjaunīgo energoresursu izmantošanu vai uz bezemisiju tehnoloģiju, iegādes, uzstādīšanas vai pielāgošanas izmaksas, tai skaitā esošo iekārtu demontāžas izmaksas, jaunas infrastruktūras būvdarbu un esošās infrastruktūras atjaunošanas vai pārbūves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atbalstāmās aktivitātes un tiešās izmaksas tiek attiecinātas pie infrastruktūras izbūves.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saņēmuši jautājumus no pašvaldībām, piemēram, vai infrastruktūras izbūve ietver novecojošo siltumtrases posmu nomaiņu, akumulācijas tvertnes uzstādīšanu? Vai, lai samazinātu saražotās siltumenerģijas patēriņu un kopējo enerģijas galapatēriņu apkurināmajās ēkās, uzstādot siltummezglus, kas kontrolēs siltumenerģijas padevi ēkā atkarībā no esošās ārējās temperatūras, ir pieskaitāma pie atbalstāmām darbībām un attiecināmām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12.02.2025.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w:t>
    </w:r>
    <w:r>
      <w:br/>
    </w:r>
    <w:r w:rsidR="00000000" w:rsidRPr="00000000" w:rsidDel="00000000">
      <w:rPr>
        <w:rtl w:val="0"/>
      </w:rPr>
      <w:t xml:space="preserve">Izdrukāts 12.02.2025.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Atzinumi_25-TA-134.docx</dc:title>
</cp:coreProperties>
</file>

<file path=docProps/custom.xml><?xml version="1.0" encoding="utf-8"?>
<Properties xmlns="http://schemas.openxmlformats.org/officeDocument/2006/custom-properties" xmlns:vt="http://schemas.openxmlformats.org/officeDocument/2006/docPropsVTypes"/>
</file>