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23-TA-3006: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Kredītiestāžu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"74.</w:t>
            </w:r>
            <w:r w:rsidR="00000000" w:rsidRPr="00000000" w:rsidDel="00000000">
              <w:rPr>
                <w:b w:val="1"/>
                <w:vertAlign w:val="superscript"/>
                <w:rtl w:val="0"/>
              </w:rPr>
              <w:t xml:space="preserve">4</w:t>
            </w:r>
            <w:r w:rsidR="00000000" w:rsidRPr="00000000" w:rsidDel="00000000">
              <w:rPr>
                <w:b w:val="1"/>
                <w:rtl w:val="0"/>
              </w:rPr>
              <w:t xml:space="preserve"> pants. </w:t>
            </w:r>
            <w:r w:rsidR="00000000" w:rsidRPr="00000000" w:rsidDel="00000000">
              <w:rPr>
                <w:rtl w:val="0"/>
              </w:rPr>
              <w:t xml:space="preserve">(1) Par kredītiestādi, kurai ir būtiska nozīme skaidrās naudas pieejamības nodrošināšanā Latvijā, ir atzīstama kredītiestāde, kura ir reģistrēta Latvijā vai ir ārvalstu kredītiestādes filiāle Latvijā vai citā dalībvalstī reģistrētas kredītiestādes filiāle Latvijā, un vienlaikus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kredītiestāde Latvijā sniedz ar maksājumu kontu saistītus pakalpojumus Eiropas Savienības rezidentiem –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kredītiestādē atvērto klientu maksājumu kontu skaits iepriekšējā gada 31. decembrī veido vismaz piecus procentus no kopējā maksājumu kontu skaita Latvijā reģistrētajās kredītiestādēs, ārvalstu kredītiestāžu filiālēs Latvijā un citās dalībvalstīs reģistrēto kredītiestāžu filiālēs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kredītiestādē iekšzemes mājsaimniecību noguldījumi iepriekšējā gada 31. decembrī veido vismaz piecus procentus no kopējiem iekšzemes mājsaimniecību noguldījumiem Latvijā reģistrētajās kredītiestādēs, ārvalstu kredītiestāžu filiālēs Latvijā un citās dalībvalstīs reģistrēto kredītiestāžu filiālēs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minētā kredītiestāde nodrošina, ka tās klientam sniegtie maksājumu pakalpojumi, kuru rezultātā tam ir iespējams izņemt skaidro naudu no maksājumu konta kredītiestādē (turpmāk – skaidrās naudas izmaksas pakalpojums), atbilst šādām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Bankas noteiktā attālumā no jebkuras vietas Latvijas teritorijā klientam ir pieejams vismaz viens kredītiestādes vai jebkuras citas šā panta pirmajā daļā minētās kredītiestādes nodrošināts bankomāts, kurā klients var saņemt skaidrās naudas izmaksas pakalpojumu atbilstoši šīs panta daļas 4. punktā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kredītiestādes nodrošināto bankomātu skaits Latvijā nav mazāks par Latvijas Bankas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kredītiestādes nodrošinātais bankomāts ir klientam pieejams un darbojas Latvijas Bankas noteiktajā bankomātu darba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kredītiestāde bez maksas nodrošina tās klientam – fiziskai personai, kurai kredītiestāde izsniegusi maksājumu karti,  skaidrās naudas izmaksas pakalpojumu apmērā, kas nav mazāks par Latvijas Bankas noteikto mēneša limitu un maksājumu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attiecīgās kredītiestādes nodrošinātajos bankomātos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ja kredītiestāde šīs panta daļas 1. punktā noteiktās prasības izpildē balstās arī uz citas šā panta pirmajā daļā minētās kredītiestādes nodrošinātajiem bankomātiem – arī attiecīgās citas kredītiestādes nodrošinātajos bankomātos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Banka nosaka šā panta otrajā daļā minēto prasību skaitliskās vērtības, pieļaujamās atkāpes to izpildē, piemērošanas nosacījumus un kārtību, kādā Latvijas Banka pārbauda minēto prasību ievērošanu, kā arī prasības, termiņu un kārtību, kādā šā panta pirmajā daļā minētā kredītiestāde sagatavo un iesniedz Latvijas Bankai informāciju saistībā ar šā panta otrajā daļā minēto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 ne retāk kā reizi divos gados pārskata šā panta otrajā daļā minēto prasību skaitliskās vērtības, pieļaujamās atkāpes to izpildē un piemērošanas nosacījumus, ņemot vērā skaidrās naudas izmaksas pakalpojuma pieprasījuma izmaiņas, tirgū esošos skaidrās naudas izmaksas pakalpojuma nodrošināšanas veidus un alternatīvas, kā arī Latvijas Bankas novērtējumu attiecībā uz skaidrās naudas izmaksas pakalpojuma infrastruktūras izvietojuma un kapacitātes pietiekamību skaidrās naudas izmaksas pakalpojuma nodrošināšanai strauja pieprasījuma pieauguma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viennozīmīgi atbalsta likumprojekta mērķi- nodrošināt to, lai Latvijas teritorijā būtu pieejams pietiekoši plašs bankomātu tīkls, no kura bez kredītiestādes noteiktas komisijas maksas varētu izņemt noteiktu skaidras naudas summu, turklāt tie būtu izvietoti visā Latvijas teritorijā, arī mazāk blīvi apdzīvotu teritorijās dzīvojošajiem nodrošinot iespēju izņemt skaidro naudu, nebraucot lielus attālumus.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nosacījumus minimālajām prasībām būtu jāizdod Ministru kabinetam, nevis Latvijas Bankai. Latvijas Bankai ir jānosaka kompetence uzraudzīt un nodrošināt minimālo prasību īstenošanu. Tāpēc lūdzam 74.</w:t>
            </w:r>
            <w:r w:rsidR="00000000" w:rsidRPr="00000000" w:rsidDel="00000000">
              <w:rPr>
                <w:vertAlign w:val="superscript"/>
                <w:rtl w:val="0"/>
              </w:rPr>
              <w:t xml:space="preserve">4</w:t>
            </w:r>
            <w:r w:rsidR="00000000" w:rsidRPr="00000000" w:rsidDel="00000000">
              <w:rPr>
                <w:rtl w:val="0"/>
              </w:rPr>
              <w:t xml:space="preserve"> panta otrajā daļā aizstāt vārdus "Latvijas Banka" ar vārdiem "Ministru kabinets" attiecīgajos locījumos, kā arī aizstāt trešās un ceturtās daļas sākumā, atstājot Latvijas Bankai pārējos pienākumus, kas noteikti  trešajā daļā un ceturtajā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4</w:t>
            </w:r>
            <w:r w:rsidR="00000000" w:rsidRPr="00000000" w:rsidDel="00000000">
              <w:rPr>
                <w:rtl w:val="0"/>
              </w:rPr>
              <w:t xml:space="preserve"> pants. (1) Par kredītiestādi, kurai ir būtiska nozīme skaidrās naudas pieejamības nodrošināšanā Latvijā, ir atzīstama kredītiestāde, kura ir reģistrēta Latvijā vai ir ārvalstu kredītiestādes filiāle Latvijā vai citā dalībvalstī reģistrētas kredītiestādes filiāle Latvijā, un vienlaikus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kredītiestāde Latvijā sniedz ar maksājumu kontu saistītus pakalpojumus Eiropas Savienības rezidentiem –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kredītiestādē atvērto klientu maksājumu kontu skaits iepriekšējā gada 31. decembrī veido vismaz piecus procentus no kopējā maksājumu kontu skaita Latvijā reģistrētajās kredītiestādēs, ārvalstu kredītiestāžu filiālēs Latvijā un citās dalībvalstīs reģistrēto kredītiestāžu filiālēs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kredītiestādē iekšzemes mājsaimniecību noguldījumi iepriekšējā gada 31. decembrī veido vismaz piecus procentus no kopējiem iekšzemes mājsaimniecību noguldījumiem Latvijā reģistrētajās kredītiestādēs, ārvalstu kredītiestāžu filiālēs Latvijā un citās dalībvalstīs reģistrēto kredītiestāžu filiālēs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minētā kredītiestāde nodrošina, ka tās klientam sniegtie maksājumu pakalpojumi, kuru rezultātā tam ir iespējams izņemt skaidro naudu no maksājumu konta kredītiestādē (turpmāk – skaidrās naudas izmaksas pakalpojums), atbilst šādām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u w:val="single"/>
                <w:rtl w:val="0"/>
              </w:rPr>
              <w:t xml:space="preserve">Ministru kabineta  </w:t>
            </w:r>
            <w:r w:rsidR="00000000" w:rsidRPr="00000000" w:rsidDel="00000000">
              <w:rPr>
                <w:rtl w:val="0"/>
              </w:rPr>
              <w:t xml:space="preserve">noteiktā attālumā no jebkuras vietas Latvijas teritorijā klientam ir pieejams vismaz viens kredītiestādes vai jebkuras citas šā panta pirmajā daļā minētās kredītiestādes nodrošināts bankomāts, kurā klients var saņemt skaidrās naudas izmaksas pakalpojumu atbilstoši šīs panta daļas 4. punktā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kredītiestādes nodrošināto bankomātu skaits Latvijā nav mazāks par </w:t>
            </w:r>
            <w:r w:rsidR="00000000" w:rsidRPr="00000000" w:rsidDel="00000000">
              <w:rPr>
                <w:b w:val="1"/>
                <w:u w:val="single"/>
                <w:rtl w:val="0"/>
              </w:rPr>
              <w:t xml:space="preserve">Ministru kabineta  </w:t>
            </w:r>
            <w:r w:rsidR="00000000" w:rsidRPr="00000000" w:rsidDel="00000000">
              <w:rPr>
                <w:rtl w:val="0"/>
              </w:rPr>
              <w:t xml:space="preserve">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kredītiestādes nodrošinātais bankomāts ir klientam pieejams un darbojas </w:t>
            </w:r>
            <w:r w:rsidR="00000000" w:rsidRPr="00000000" w:rsidDel="00000000">
              <w:rPr>
                <w:b w:val="1"/>
                <w:u w:val="single"/>
                <w:rtl w:val="0"/>
              </w:rPr>
              <w:t xml:space="preserve">Ministru kabineta</w:t>
            </w:r>
            <w:r w:rsidR="00000000" w:rsidRPr="00000000" w:rsidDel="00000000">
              <w:rPr>
                <w:rtl w:val="0"/>
              </w:rPr>
              <w:t xml:space="preserve"> noteiktajā bankomātu darba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kredītiestāde bez maksas nodrošina tās klientam – fiziskai personai, kurai kredītiestāde izsniegusi maksājumu karti,  skaidrās naudas izmaksas pakalpojumu apmērā, kas nav mazāks par </w:t>
            </w:r>
            <w:r w:rsidR="00000000" w:rsidRPr="00000000" w:rsidDel="00000000">
              <w:rPr>
                <w:b w:val="1"/>
                <w:u w:val="single"/>
                <w:rtl w:val="0"/>
              </w:rPr>
              <w:t xml:space="preserve">Ministru kabineta</w:t>
            </w:r>
            <w:r w:rsidR="00000000" w:rsidRPr="00000000" w:rsidDel="00000000">
              <w:rPr>
                <w:rtl w:val="0"/>
              </w:rPr>
              <w:t xml:space="preserve"> noteikto mēneša limitu un maksājumu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attiecīgās kredītiestādes nodrošinātajos bankomātos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ja kredītiestāde šīs panta daļas 1. punktā noteiktās prasības izpildē balstās arī uz citas šā panta pirmajā daļā minētās kredītiestādes nodrošinātajiem bankomātiem – arī attiecīgās citas kredītiestādes nodrošinātajos bankomātos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u w:val="single"/>
                <w:rtl w:val="0"/>
              </w:rPr>
              <w:t xml:space="preserve">Ministru kabinets</w:t>
            </w:r>
            <w:r w:rsidR="00000000" w:rsidRPr="00000000" w:rsidDel="00000000">
              <w:rPr>
                <w:rtl w:val="0"/>
              </w:rPr>
              <w:t xml:space="preserve">  nosaka šā panta otrajā daļā minēto prasību skaitliskās vērtības, pieļaujamās atkāpes to izpildē, piemērošanas nosacījumus un kārtību, kādā Latvijas Banka pārbauda minēto prasību ievērošanu, kā arī prasības, termiņu un kārtību, kādā šā panta pirmajā daļā minētā kredītiestāde sagatavo un iesniedz Latvijas Bankai informāciju saistībā ar šā panta otrajā daļā minēto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u w:val="single"/>
                <w:rtl w:val="0"/>
              </w:rPr>
              <w:t xml:space="preserve">Ministru kabints</w:t>
            </w:r>
            <w:r w:rsidR="00000000" w:rsidRPr="00000000" w:rsidDel="00000000">
              <w:rPr>
                <w:rtl w:val="0"/>
              </w:rPr>
              <w:t xml:space="preserve">  ne retāk kā reizi divos gados pārskata šā panta otrajā daļā minēto prasību skaitliskās vērtības, pieļaujamās atkāpes to izpildē un piemērošanas nosacījumus, ņemot vērā skaidrās naudas izmaksas pakalpojuma pieprasījuma izmaiņas, tirgū esošos skaidrās naudas izmaksas pakalpojuma nodrošināšanas veidus un alternatīvas, kā arī Latvijas Bankas novērtējumu attiecībā uz skaidrās naudas izmaksas pakalpojuma infrastruktūras izvietojuma un kapacitātes pietiekamību skaidrās naudas izmaksas pakalpojuma nodrošināšanai strauja pieprasījuma pieauguma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"118. Šā likuma 74.</w:t>
            </w:r>
            <w:r w:rsidR="00000000" w:rsidRPr="00000000" w:rsidDel="00000000">
              <w:rPr>
                <w:vertAlign w:val="superscript"/>
                <w:rtl w:val="0"/>
              </w:rPr>
              <w:t xml:space="preserve">4 </w:t>
            </w:r>
            <w:r w:rsidR="00000000" w:rsidRPr="00000000" w:rsidDel="00000000">
              <w:rPr>
                <w:rtl w:val="0"/>
              </w:rPr>
              <w:t xml:space="preserve">pants un 198. panta trīspadsmitā daļa stājas spēkā  2025.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Latvijas Banka līdz 2024. gada 1. septembrim izdod šā likuma 74.</w:t>
            </w:r>
            <w:r w:rsidR="00000000" w:rsidRPr="00000000" w:rsidDel="00000000">
              <w:rPr>
                <w:vertAlign w:val="superscript"/>
                <w:rtl w:val="0"/>
              </w:rPr>
              <w:t xml:space="preserve">4</w:t>
            </w:r>
            <w:r w:rsidR="00000000" w:rsidRPr="00000000" w:rsidDel="00000000">
              <w:rPr>
                <w:rtl w:val="0"/>
              </w:rPr>
              <w:t xml:space="preserve"> panta trešajā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Normatīvos aktus, kas nodrošina privātpersonu tiesības, būtu jāizdod Saeimai un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w:t>
            </w:r>
            <w:r w:rsidR="00000000" w:rsidRPr="00000000" w:rsidDel="00000000">
              <w:rPr>
                <w:b w:val="1"/>
                <w:u w:val="single"/>
                <w:rtl w:val="0"/>
              </w:rPr>
              <w:t xml:space="preserve">Ministru kabinets</w:t>
            </w:r>
            <w:r w:rsidR="00000000" w:rsidRPr="00000000" w:rsidDel="00000000">
              <w:rPr>
                <w:rtl w:val="0"/>
              </w:rPr>
              <w:t xml:space="preserve">  līdz 2024. gada 1. septembrim izdod šā likuma 74.</w:t>
            </w:r>
            <w:r w:rsidR="00000000" w:rsidRPr="00000000" w:rsidDel="00000000">
              <w:rPr>
                <w:vertAlign w:val="superscript"/>
                <w:rtl w:val="0"/>
              </w:rPr>
              <w:t xml:space="preserve">4</w:t>
            </w:r>
            <w:r w:rsidR="00000000" w:rsidRPr="00000000" w:rsidDel="00000000">
              <w:rPr>
                <w:rtl w:val="0"/>
              </w:rPr>
              <w:t xml:space="preserve"> panta trešajā daļā minētos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23-TA-3006</w:t>
    </w:r>
    <w:r>
      <w:br/>
    </w:r>
    <w:r w:rsidR="00000000" w:rsidRPr="00000000" w:rsidDel="00000000">
      <w:rPr>
        <w:rtl w:val="0"/>
      </w:rPr>
      <w:t xml:space="preserve">Izdrukāts 29.01.2024. 13.05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23-TA-3006</w:t>
    </w:r>
    <w:r>
      <w:br/>
    </w:r>
    <w:r w:rsidR="00000000" w:rsidRPr="00000000" w:rsidDel="00000000">
      <w:rPr>
        <w:rtl w:val="0"/>
      </w:rPr>
      <w:t xml:space="preserve">Izdrukāts 29.01.2024. 13.05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Atzinumi_23-TA-3006.docx</dc:title>
</cp:coreProperties>
</file>

<file path=docProps/custom.xml><?xml version="1.0" encoding="utf-8"?>
<Properties xmlns="http://schemas.openxmlformats.org/officeDocument/2006/custom-properties" xmlns:vt="http://schemas.openxmlformats.org/officeDocument/2006/docPropsVTypes"/>
</file>