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 pantu ar septīto daļu, nosakot, ka Valsts aizsardzības mācību var īstenot ārpus izglītojamam noteiktās mācību stundu slodzes atbilstoši izglītības iestādes izglītības programmas mācību plānā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atruna ir iekļauta grozījumu projektā: 23-TA-2928 - Grozījumi Ministru kabineta 2019. gada 3. septembra noteikumos Nr. 416 "Noteikumi par valsts vispārējās vidējās izglītības standartu un vispārējās vidējās izglītības programmu paraugiem". Grozījumu projekta anotācijas 4. sadaļā ir noteikts, ka nepieciešams veikt grozījumus Valsts aizsardzības mācības un Jaunsardzes likumā, paredzot, ka VAM netiek īstenots neklātienes vai tālmācības formā un, ka VAM var īstenot arī ārpus izglītojamam noteiktās mācību stundu slodzes, prasības vai izņēmumus ieslodzījumu vietās, starptautiskajās skolās un VAM apguves nosacījumus izglītojamajiem ar speciālām vajadzībām. Pirms šo grozījumu spēkā stāšanās dienas ir nepieciešams veikt izmaiņas Valsts izglītības informācijas sistēmā esošā finansējuma ietvaros, paredzot jaunu pazīmi - vai kurss "Valsts aizsardzības mācība" tiek iekļauts skolēnam noteiktajā mācību stundu slodzē vai īstenots ārpus 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mācību var īstenot ārpus izglītojamam noteiktās mācību stundu slodzes atbilstoši izglītības iestādes izglītības programmas mācību plānā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(VISC)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šī panta otrās, trešās, ceturtās daļas prasībām, Jaunsardzes centra direktors, ņemot vērā amata pienākumu izpildes nepieciešamību, var pagarināt termiņu, līdz kuram jaunsargu instruktors ieņem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w:t>
            </w:r>
            <w:r w:rsidR="00000000" w:rsidRPr="00000000" w:rsidDel="00000000">
              <w:rPr>
                <w:vertAlign w:val="superscript"/>
                <w:rtl w:val="0"/>
              </w:rPr>
              <w:t xml:space="preserve">2 </w:t>
            </w:r>
            <w:r w:rsidR="00000000" w:rsidRPr="00000000" w:rsidDel="00000000">
              <w:rPr>
                <w:rtl w:val="0"/>
              </w:rPr>
              <w:t xml:space="preserve">panta ceturtās daļas 1. punktu ar vārdiem: "kā arī atbilst izglītības jomas tiesiskā regulējuma prasībām". Analogi minētā panta ceturtās daļas 2.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 kā arī atbilst izglītības jomas tiesiskā regulējuma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(VISC)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18.01.2024. 22.55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18.01.2024. 22.55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