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24-TA-3138: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dividendēs izmaksājamo valsts akciju sabiedrības "Starptautiskā lidosta "Rīga"" peļņas daļu par 2023. pārskata gada peļņu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anotācijā norādīto, ka: "Lidostas 2023. gada peļņas atstāšanu uzņēmuma rīcībā tiks novirzīta, lai izpildītu vidēja termiņa stratēģijas mērķu īstenošanu, kas uzskatāma par tirgus apstākļiem atbilstošu rīcību, proti, lai nodrošinātu uzņēmuma vērtības pieaugumu nākotnē akcionāru interesēs būtu novirzīt uzņēmuma peļņu infrastruktūras atjaunošanā, lai nodrošinātu atbilstošu kapacitāti saimnieciskās darbības nodrošināšanai. Šādu rīcību pastiprina fakts, ka uzņēmums ir piesaistījis līdzfinansējumu projekta īstenošanai, mazinot finanšu slogu konkrētā projekta īstenošanai, tādējādi palielinot uzņēmuma vērtību, līdz ar to nav uzskatāms, ka izpaužas 2. pazīme.", lūdzam sniegt papildus skaidrojumu, balstoties uz kādiem apsvērumiem Satiksmes ministrija ir nonākusi pie secinājuma, ka lidostas peļņas novirzīšana infrastruktūras attīstībai ir uzskatāma kā tāda, kas lidostai nerada ekonomiskas priekšrocības. Gadījumā, ja Satiksmes ministrija plāno īstenot pasākumu atbilstoši “privātā ieguldītāja principam” lūdzam papildināt anotāciju ar pamatojumu minētā principa pamatotībai, ievērojot Komisijas paziņojuma par Līguma par Eiropas Savienības darbību 107. panta 1. punktā minēto valsts atbalsta jēdzienu (2016/C 262/01)  sadaļā 4.2.Tirgus ekonomikas dalībnieka kritērijs skaidroto. Gadījumā, ja nav iespējams pamatot privātā ieguldītāja principa izpildi, šāda rīkojuma projektā paredzētā finansējuma novirzīšana projekta daļai, kas saistīta ar 4. perona izmantošanu civilajiem mērķiem ir iespējama tikai pēc pozitīva Eiropas Komisijas lēmuma saņemšanas. Skaidrojam, ka, ja subjekts veic darbības, kas ir saistītas ar divējāda lietojuma (t.i., militāra un civila lietojuma) infrastruktūras attīstību, daļā, kas attiecas uz darbībām civilajā jomā tā ir kvalificējama kā ar saimniecisko darbību saistīta infrastruktūra, ņemot vērā, ka attiecībā uz šādas infrastruktūras darbību pastāv tirgus un attiecīgais subjekts konkurē ar citiem tirgus dalībniekiem. Līdz ar to, piešķirot publiskos līdzekļus divējāda lietojuma infrastruktūras attīstībai, publisko līdzekļu ieguldījumam civilās infrastruktūras attīstībā ir jāpiemēro atbilstīgu komercdarbības atbalsta regulējumu, lai nodrošinātu likumīga komercdarbības atbalsta piešķiršanu (aicinām skatīt, piemēram, Eiropas Komisijas 2017.gada 20.novembra lēmumu lietā par valsts atbalstu SA.34308, ko īstenojusi Grieķijas Republika par labu Hellenic Defence Systems S.A. (pieejams: https://eur-lex.europa.eu/legal-content/LV/TXT/HTML/?uri=CELEX:32018D0563)).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anotācijā sniegto informāciju, ka līdzfinansējuma piešķiršana plānota projekta “VAS “Starptautiskās lidostas “Rīga”” gaisa kuģu 4. perona pārbūve, lai nodrošinātu divējāda lietojuma TEN-T infrastruktūru civilajiem un militārajiem mērķiem”, kas paredzēts gan civilajiem, gan militārajiem mērķiem, nav korekti anotācijā norādīt, ka attiecībā uz šo projektu neizpildās Komercdarbības atbalsta kontroles likuma 5.pantā minētā 4.pazīme.  “VAS “Starptautiskās lidostas “Rīga”” ir viena no Baltijas reģiona lielākajām lidostām, kas darbojas liberalizētā tirgū un attiecībā uz publisko līdzekļu piešķīrumu tās saimnieciski izmantojamas civilās infrastruktūras pārbūvei nevar izslēgt, ka finansiālā palīdzība ietekmē tirdzniecību un izkropļo konkurenci Eiropas Savienības iekšējā tirgū. Ievērojot minēto lūdzam no anotācijas dzēst tekstu: "</w:t>
            </w:r>
            <w:r w:rsidR="00000000" w:rsidRPr="00000000" w:rsidDel="00000000">
              <w:rPr>
                <w:i w:val="1"/>
                <w:rtl w:val="0"/>
              </w:rPr>
              <w:t xml:space="preserve">Projekts ir īstenojams, lai neierobežotu iespējas apkalpot militāros gaisa kuģus uz civilo gaisa kuģu rēķina, līdz ar to šāda rīcība ir vērsta nevis, lai sniegtu Lidostas konkurences priekšrocības, bet gan, lai nodrošinātu militāro klātbūtni un drošību reģionā, kas ir sabiedrības interesēs un stiprina Eiropas Savienības ārējo robežu, līdz ar to nav uzskatāms, ka izpaužas 4. pazīme.</w:t>
            </w:r>
            <w:r w:rsidR="00000000" w:rsidRPr="00000000" w:rsidDel="00000000">
              <w:rPr>
                <w:rtl w:val="0"/>
              </w:rPr>
              <w:t xml:space="preserve">" Vēršam uzmanību, ka tikai tādā gadījumā, ja plānotais projekts būtu vērsts tikai uz militāro mērķu nodrošināšanu, vienlaikus nodrošinot, ka no šo militāro mērķu nodrošināšanai piešķirtā publiskā finansējuma netiek sniegts atbalsts saimnieciskās darbības veikšanai (lidostas civilās darbības), būtu iespējams izslēgt komercdarbības atbalsta klātbūtni, piešķirot publiskos resursus.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3.sadaļu, norādot 2025.gadu kā kārtējo gadu un 1. - 5. punktā norādīt "0", savukārt 6. punktā norādot, ka lēmumam nav ietekme uz 2025.gada valsts budžetu, attiecīgi tikai punktā "Cita informācija" paliek norādītā informācija par ietekmi uz 2024.gada valsts budžeta ieņēmumiem.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24-TA-3138</w:t>
    </w:r>
    <w:r>
      <w:br/>
    </w:r>
    <w:r w:rsidR="00000000" w:rsidRPr="00000000" w:rsidDel="00000000">
      <w:rPr>
        <w:rtl w:val="0"/>
      </w:rPr>
      <w:t xml:space="preserve">Izdrukāts 11.02.2025. 16.49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24-TA-3138</w:t>
    </w:r>
    <w:r>
      <w:br/>
    </w:r>
    <w:r w:rsidR="00000000" w:rsidRPr="00000000" w:rsidDel="00000000">
      <w:rPr>
        <w:rtl w:val="0"/>
      </w:rPr>
      <w:t xml:space="preserve">Izdrukāts 11.02.2025. 16.49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Atzinumi_24-TA-3138.docx</dc:title>
</cp:coreProperties>
</file>

<file path=docProps/custom.xml><?xml version="1.0" encoding="utf-8"?>
<Properties xmlns="http://schemas.openxmlformats.org/officeDocument/2006/custom-properties" xmlns:vt="http://schemas.openxmlformats.org/officeDocument/2006/docPropsVTypes"/>
</file>