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23-TA-3087: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Elitai Turkai savienot amatu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saskaņā ar Rīgas brīvostas likuma 6. panta pirmo daļu Rīgas brīvostas pārvaldes augstākā lēmējinstitūcija ir Rīgas brīvostas valde. Tās locekļus amatā ieceļ un no amata atbrīvo Ostu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apakšpunkts satur norādi uz Rīgas brīvostas likuma 6. panta pirmo daļu, atbilstoši kurai </w:t>
            </w:r>
            <w:r w:rsidR="00000000" w:rsidRPr="00000000" w:rsidDel="00000000">
              <w:rPr>
                <w:i w:val="1"/>
                <w:rtl w:val="0"/>
              </w:rPr>
              <w:t xml:space="preserve">Ostas pārvaldes augstākā lēmējinstitūcija ir Ostas valde. Tās locekļus amatā ieceļ un no amata atbrīvo "Likuma par ostām" 8.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Ostu likuma 8. pants ir izslēgts un atbilstoši likumam locekļu iecelšana ir atrunāta Ostu likuma pārejas noteikumu 15.punkta 2.apakšpunktā, kas arī projektā nav piemērojama, jo atbilstoši regulējumā norādītajam, minētā norma bija piemērojama līdz 2023. gada 31. 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projekta 1.3. apakšpunkts būtu precizējams. Ja atsauce netiek precizēta, aicinām anotācijā skaidrot, kāpēc tiek izmantota atsauce uz likuma regulējumu (pastarpināti uz "Likuma par ostām" 8. pantu), kas vairs nav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23-TA-3087</w:t>
    </w:r>
    <w:r>
      <w:br/>
    </w:r>
    <w:r w:rsidR="00000000" w:rsidRPr="00000000" w:rsidDel="00000000">
      <w:rPr>
        <w:rtl w:val="0"/>
      </w:rPr>
      <w:t xml:space="preserve">Izdrukāts 11.01.2024.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23-TA-3087</w:t>
    </w:r>
    <w:r>
      <w:br/>
    </w:r>
    <w:r w:rsidR="00000000" w:rsidRPr="00000000" w:rsidDel="00000000">
      <w:rPr>
        <w:rtl w:val="0"/>
      </w:rPr>
      <w:t xml:space="preserve">Izdrukāts 11.01.2024.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Atzinumi_23-TA-3087.docx</dc:title>
</cp:coreProperties>
</file>

<file path=docProps/custom.xml><?xml version="1.0" encoding="utf-8"?>
<Properties xmlns="http://schemas.openxmlformats.org/officeDocument/2006/custom-properties" xmlns:vt="http://schemas.openxmlformats.org/officeDocument/2006/docPropsVTypes"/>
</file>