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aizdevumiem ar kapitāla atlaidi lielo investīciju projektu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aizdevumiem ar kapitāla atlaidi lielo investīciju projektu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Ekonomikas ministriju izvērtēt, vai saskaņā ar Altum ārpus TAP saskaņošanas procesa norādītās informācijas, noteikumu projektā iekļautie nosacījumi, kas Altum ieskatā nacionāli ir stingrāki nekā regulās noteikti, ir nepieciešami un iespējams tie būtu jāvienkāršo, piemēram, attiecībā uz aizsardzības nozares atbalstu, kam ir atzinums par attiecīgu statusu un kam nepiemēro komercdarbības atbalsta regulas, kā arī GBER nosacījumi attiecībā uz izmaksu nodalīšanas pienākumu. Tāpat lūdzam papildināt noteikumu projektu, pilnībā integrējot konceptu par viena pēcuzraudzības gada pēcuzraudzības periodu  (piemēram., nav salāgoti 33.p, 38., 55.p).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Kapusta (ALTUM)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norādīts, ka: "</w:t>
            </w:r>
            <w:r w:rsidR="00000000" w:rsidRPr="00000000" w:rsidDel="00000000">
              <w:rPr>
                <w:i w:val="1"/>
                <w:rtl w:val="0"/>
              </w:rPr>
              <w:t xml:space="preserve">Aizdevums ar kapitāla atlaidi pieejams trīs veidos. Proti, kā reģionālais atbalsts saskaņā ar Komisijas regulu Nr. 651/2014 14. pantu, kā f</w:t>
            </w:r>
            <w:r w:rsidR="00000000" w:rsidRPr="00000000" w:rsidDel="00000000">
              <w:rPr>
                <w:i w:val="1"/>
                <w:u w:val="single"/>
                <w:rtl w:val="0"/>
              </w:rPr>
              <w:t xml:space="preserve">inansējums militāriem investīciju projektiem, kas nav kvalificējams kā komercdarbības atbalsts,</w:t>
            </w:r>
            <w:r w:rsidR="00000000" w:rsidRPr="00000000" w:rsidDel="00000000">
              <w:rPr>
                <w:i w:val="1"/>
                <w:rtl w:val="0"/>
              </w:rPr>
              <w:t xml:space="preserve"> un atbalsts investīcijām, kas saistītas ar primāro lauksaimniecisko ražošanu. </w:t>
            </w:r>
            <w:r w:rsidR="00000000" w:rsidRPr="00000000" w:rsidDel="00000000">
              <w:rPr>
                <w:i w:val="1"/>
                <w:u w:val="single"/>
                <w:rtl w:val="0"/>
              </w:rPr>
              <w:t xml:space="preserve">Uz militāriem investīciju projektiem attiecas Noteikumu projekta 16. punkts par sākotnējiem ieguldījumiem materiālajos un nemateriālajos aktīvos, līdz ar ko, veicot ieguldījumus, jāievēro arī Noteikumu projekta 17. punkta nosacījumi par sākotnējo ieguldījumu un atbalsta intensitātēm.</w:t>
            </w:r>
            <w:r w:rsidR="00000000" w:rsidRPr="00000000" w:rsidDel="00000000">
              <w:rPr>
                <w:i w:val="1"/>
                <w:rtl w:val="0"/>
              </w:rPr>
              <w:t xml:space="preserve"> Vienlaikus </w:t>
            </w:r>
            <w:r w:rsidR="00000000" w:rsidRPr="00000000" w:rsidDel="00000000">
              <w:rPr>
                <w:i w:val="1"/>
                <w:u w:val="single"/>
                <w:rtl w:val="0"/>
              </w:rPr>
              <w:t xml:space="preserve">visiem investīciju projektiem Noteikumu projekta ietvaros,</w:t>
            </w:r>
            <w:r w:rsidR="00000000" w:rsidRPr="00000000" w:rsidDel="00000000">
              <w:rPr>
                <w:i w:val="1"/>
                <w:rtl w:val="0"/>
              </w:rPr>
              <w:t xml:space="preserve"> tai skaitā investīcijām, kas saistītas ar primāro lauksaimniecisko ražošanu, </w:t>
            </w:r>
            <w:r w:rsidR="00000000" w:rsidRPr="00000000" w:rsidDel="00000000">
              <w:rPr>
                <w:i w:val="1"/>
                <w:u w:val="single"/>
                <w:rtl w:val="0"/>
              </w:rPr>
              <w:t xml:space="preserve">ir vienādas atbalsta intensitātes saskaņā ar Noteikumu projekta 17.7. apakšpunktu, un piemērojami vienādi nosacījumi lieliem vai vienotiem investīciju projektiem saskaņā ar Noteikumu projekta 72. punktu.</w:t>
            </w:r>
            <w:r w:rsidR="00000000" w:rsidRPr="00000000" w:rsidDel="00000000">
              <w:rPr>
                <w:rtl w:val="0"/>
              </w:rPr>
              <w:t xml:space="preserve">" Vēršam uzmanību, ka pasākumiem, kas saistīti tikai ar drošības un aizsardzības mērķi, komercdarbības atbalsta regulējuma nosacījumus nav jāpiemēro, ja publiskā finansējuma piešķiršana (jebkādā formā) saimnieciskās darbības veicējiem ir paredzēta to īstenotajām darbībām vienīgi militārajā jomā (atbilstoši Līguma par Eiropas Savienības darbību 346.panta 1.daļas (b) apakšpunktā noteiktajam), tādējādi "īstenojot valsts varu" un nodrošinot valsts drošības intereses (skat. </w:t>
            </w:r>
            <w:r w:rsidR="00000000" w:rsidRPr="00000000" w:rsidDel="00000000">
              <w:rPr>
                <w:i w:val="1"/>
                <w:rtl w:val="0"/>
              </w:rPr>
              <w:t xml:space="preserve">Komisijas paziņojuma par Līguma ar Eiropas Savienības darbību 107. panta 1. punktā minēto valsts atbalsta jēdzienu (2016/C 262/01) </w:t>
            </w:r>
            <w:r w:rsidR="00000000" w:rsidRPr="00000000" w:rsidDel="00000000">
              <w:rPr>
                <w:rtl w:val="0"/>
              </w:rPr>
              <w:t xml:space="preserve">17.punktu, 203.punktu). Tādējādi skaidrojam, ka, noteikumu projektā paredzot, ka arī tīri militāriem investīciju projektiem tiks piemēroti atsevišķi </w:t>
            </w:r>
            <w:r w:rsidR="00000000" w:rsidRPr="00000000" w:rsidDel="00000000">
              <w:rPr>
                <w:i w:val="1"/>
                <w:rtl w:val="0"/>
              </w:rPr>
              <w:t xml:space="preserve">Komisijas 2014.gada 17.jūnija regulas (ES) Nr.651/2014, ar ko noteiktas atbalsta kategorijas atzīst par saderīgām ar iekšējo tirgu, piemērojot Līguma 107. un 108.pantu</w:t>
            </w:r>
            <w:r w:rsidR="00000000" w:rsidRPr="00000000" w:rsidDel="00000000">
              <w:rPr>
                <w:rtl w:val="0"/>
              </w:rPr>
              <w:t xml:space="preserve">, 14.panta (t.i., reģionālā atbalsta) nosacījumi, tiek nacionāli paredzēta stingrāku prasību noteikšana. Līdz ar to attiecībā uz tīri militāriem investīciju projektiem aicinām izvērtēt nepieciešamību noteikumu projektā paredzēt stingrākas prasības nekā to paredz komercdarbības atbalsta kontroles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atbilstoši piedāvātajai redakcijai, precizēt atkāpi sadaļā “Cita informācija”, kurā norādīts: “Līdz ar Noteikumu projektu tiek virzīts MK protokollēmums, kurā Ministru kabinets pieņem zināšanai, ka kopējā ietekme uz vispārējās valdības budžeta deficītu nemainās, bet nobīdes var rasties pa gadiem, ņemot vērā potenciālās sabiedrības “Altum” aizdevumu izsniegšanas grafika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Noteikumu projektu tiek virzīts Ministru kabineta sēdes protokollēmums, kurā Ministru kabinets pieņem zināšanai, ka aizdevumi ar kapitāla atlaidi ietekmē vispārējās valdības budžeta bilanci un kopējās ietekmes indikatīvais novērtējums paliek nemainīgs. Ietekmes uz vispārējās valdības budžeta bilanci novērtējums tiks aktualizēts, ņemot vērā potenciālās akciju sabiedrības "Attīstības finanšu institūcija Altum" aizdevumu izsniegšanas grafika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kopējā ietekme uz vispārējās valdības budžeta deficītu nemainās, bet nobīdes var rasties pa gadiem, ņemot vērā potenciālās akciju sabiedrības "Attīstības finanšu institūcija Altum" aizdevumu izsniegšanas grafika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Ministru kabineta sēdes protkollēmuma 4. punktu atbilstoši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aizdevumi ar kapitāla atlaidi ietekmē vispārējās valdības budžeta bilanci un kopējās ietekmes indikatīvais novērtējums paliek nemainīgs. Ietekmes uz vispārējās valdības budžeta bilanci novērtējums tiks aktualizēts, ņemot vērā potenciālās akciju sabiedrības "Attīstības finanšu institūcija Altum" aizdevumu izsniegšanas grafika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25-TA-1241</w:t>
    </w:r>
    <w:r>
      <w:br/>
    </w:r>
    <w:r w:rsidR="00000000" w:rsidRPr="00000000" w:rsidDel="00000000">
      <w:rPr>
        <w:rtl w:val="0"/>
      </w:rPr>
      <w:t xml:space="preserve">Izdrukāts 05.09.2025. 15.17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25-TA-1241</w:t>
    </w:r>
    <w:r>
      <w:br/>
    </w:r>
    <w:r w:rsidR="00000000" w:rsidRPr="00000000" w:rsidDel="00000000">
      <w:rPr>
        <w:rtl w:val="0"/>
      </w:rPr>
      <w:t xml:space="preserve">Izdrukāts 05.09.2025. 15.17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Atzinumi_25-TA-1241.docx</dc:title>
</cp:coreProperties>
</file>

<file path=docProps/custom.xml><?xml version="1.0" encoding="utf-8"?>
<Properties xmlns="http://schemas.openxmlformats.org/officeDocument/2006/custom-properties" xmlns:vt="http://schemas.openxmlformats.org/officeDocument/2006/docPropsVTypes"/>
</file>