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 elektroenerģijas sadales sistēmas operators, dabasgāzes sistēmas operators un siltumapgādes komersants, kurš saņēmis no EIKIS šo noteikumu </w:t>
            </w:r>
            <w:r w:rsidR="00000000" w:rsidRPr="00000000" w:rsidDel="00000000">
              <w:rPr>
                <w:rtl w:val="0"/>
              </w:rPr>
              <w:t xml:space="preserve">85.2.</w:t>
            </w:r>
            <w:r w:rsidR="00000000" w:rsidRPr="00000000" w:rsidDel="00000000">
              <w:rPr>
                <w:rtl w:val="0"/>
              </w:rPr>
              <w:t xml:space="preserve"> apakšpunktā minētos atgrieztos datus, atkārtoti līdz mēneša 18. datumam iesniedz EIKIS labotus, šo noteikumu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un </w:t>
            </w:r>
            <w:r w:rsidR="00000000" w:rsidRPr="00000000" w:rsidDel="00000000">
              <w:rPr>
                <w:rtl w:val="0"/>
              </w:rPr>
              <w:t xml:space="preserve">84.</w:t>
            </w:r>
            <w:r w:rsidR="00000000" w:rsidRPr="00000000" w:rsidDel="00000000">
              <w:rPr>
                <w:rtl w:val="0"/>
              </w:rPr>
              <w:t xml:space="preserve"> 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SSO var sniegt EIKIS tikai tādus adreses datus, kādus ir norādījis lietotājs un kādi ir SSO rīcībā. SSO neveiks objekta adreses labošanu, ja vien to nebūs pieprasījis lietotājs.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adrese neatbildīs Valsts adrešu reģistra datiem, diemžēl attiecīgā adrese atbalstu par attiecīgo norēķinu periodu nevarēs saņemt.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lietotāju apzināšana un apziņošana preventīvi būtu jāveic pirms sistēmas darbības uzsākšanas, aicinot lietotājus pārbaudīt līguma adreses atbilstību valsts adrešu reģistram.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89.1. līdz nākošā mēneša astotajam datumam elektroenerģijas sadales sistēmas operators nosūta elektroenerģijas tirgotājam informāciju par objekta kopējo patēriņu iepriekšējā norēķinu periodā un šo noteikumu </w:t>
            </w:r>
            <w:r w:rsidR="00000000" w:rsidRPr="00000000" w:rsidDel="00000000">
              <w:rPr>
                <w:rtl w:val="0"/>
              </w:rPr>
              <w:t xml:space="preserve">82.1.</w:t>
            </w:r>
            <w:r w:rsidR="00000000" w:rsidRPr="00000000" w:rsidDel="00000000">
              <w:rPr>
                <w:rtl w:val="0"/>
              </w:rPr>
              <w:t xml:space="preserve">, </w:t>
            </w:r>
            <w:r w:rsidR="00000000" w:rsidRPr="00000000" w:rsidDel="00000000">
              <w:rPr>
                <w:rtl w:val="0"/>
              </w:rPr>
              <w:t xml:space="preserve">82.2.</w:t>
            </w:r>
            <w:r w:rsidR="00000000" w:rsidRPr="00000000" w:rsidDel="00000000">
              <w:rPr>
                <w:rtl w:val="0"/>
              </w:rPr>
              <w:t xml:space="preserve"> un </w:t>
            </w:r>
            <w:r w:rsidR="00000000" w:rsidRPr="00000000" w:rsidDel="00000000">
              <w:rPr>
                <w:rtl w:val="0"/>
              </w:rPr>
              <w:t xml:space="preserve">82.3. </w:t>
            </w:r>
            <w:r w:rsidR="00000000" w:rsidRPr="00000000" w:rsidDel="00000000">
              <w:rPr>
                <w:rtl w:val="0"/>
              </w:rPr>
              <w:t xml:space="preserve">apakšpunktā</w:t>
            </w:r>
            <w:r w:rsidR="00000000" w:rsidRPr="00000000" w:rsidDel="00000000">
              <w:rPr>
                <w:rtl w:val="0"/>
              </w:rPr>
              <w:t xml:space="preserve"> minēto informāciju par adresēm, kurām piemērojams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noteiktais atbalsts, atbilstoši no EIKIS saņemtajai, šo noteikumu </w:t>
            </w:r>
            <w:r w:rsidR="00000000" w:rsidRPr="00000000" w:rsidDel="00000000">
              <w:rPr>
                <w:rtl w:val="0"/>
              </w:rPr>
              <w:t xml:space="preserve">85.4. </w:t>
            </w:r>
            <w:r w:rsidR="00000000" w:rsidRPr="00000000" w:rsidDel="00000000">
              <w:rPr>
                <w:rtl w:val="0"/>
              </w:rPr>
              <w:t xml:space="preserve">apakšpunktā</w:t>
            </w:r>
            <w:r w:rsidR="00000000" w:rsidRPr="00000000" w:rsidDel="00000000">
              <w:rPr>
                <w:rtl w:val="0"/>
              </w:rPr>
              <w:t xml:space="preserve">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dzēšami nosacījumi par patēriņa datu nosūtīšanu, jo attiecīgo regulējumu nosaka citi noteikumi (tās ir elektroenerģijas tirgus standarta procedūras).  Operators standarta elektroenerģijas tirgus procesu ietvaros nosūtīs tirgotājiem elektroenerģijas patēriņa datus. Atsevišķā failā operators nosūtīs šo noteikumu 82.1., 82.2. un 82.3. apakšpunktā minēto informāciju par adresēm, kurām piemērojams šo noteikumu 16. punktā noteiktais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89.1 līdz nākošā mēneša astotajam datumam elektroenerģijas sadales sistēmas operators nosūta elektroenerģijas tirgotājam šo noteikumu 82.1., 82.2. un 82.3. apakšpunktā minēto informāciju par adresēm, kurām piemērojams šo noteikumu 16. punktā noteiktais atbalsts, atbilstoši no EIKIS saņemtajai, šo noteikumu 85.4. apakšpunktā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Elektroenerģijas sadales sistēmas operators, dabasgāzes sadales sistēmas operators, siltumapgādes komersanti, Valsts ieņēmumu dienests, Valsts sociālās apdrošināšanas aģentūra un Pilsonības un migrācijas lietu pārvalde nodrošina datu apmaiņu ar EIKIS ne vēlāk, kā trīs mēnešu laikā pēc šo noteikumu stāšanās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vārdus "trīs mēnešu laikā" ar vārdiem "sešu mēnešu laikā". Energoapgādes komersantu sistēmu integrācija ar EIKIS var būt pietiekami laikietilpīga, turklāt komersantiem nepārtraukti notiek sistēmu atjaunināšanas darbi, kā rezultātā izstrādes ir saplānotas ilgākam laika periodam uz priekšu. Lūdzam paredzēt garāku termiņu sistēmas darbības uzsākšanai.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Mājsaimniecības lietotājiem, lietotājiem, kuru elektrificētais objekts ir daudzdzīvokļu dzīvojamā māja, kurā ir mājsaimniecības, kā arī lietotājiem, kuru elektrificētajā objektā ir mājsaimniecība,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minētajā periodā piemēro maksas samazinājumu 8 euro apmērā rēķina summai par patērēto elektroenerģiju, ieskaitot pievienotās vērtības nodokli, bet neiekļaujot tajā maksu par sistēmas pakalpojumiem un citos normatīvajos aktos noteiktos maksājumus un tiem aprēķināto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vārdu "lietotājiem, kuru elektrificētais objekts ir daudzdzīvokļu dzīvojamā māja, kurā ir mājsaimniecības'' nepieciešamību šajā punktā un citur noteikumu tekstā, jo pēc būtības vismaz elektroapgādes sektorā daudzdzīvokļu ēkas tiktu ietvertas arī uzskaitījumā "lietotājiem, kuru elektrificētajā objektā ir mājsaimniecība,". Nav būtiski, vai tā ir daudzdzīvokļu dzīvojamā māja (svarīgi - SSO un tirgotāja rīcībā var nebūt precīzi šāds objekta raksturojums) vai kāds cits objekts, kurā dzīvo (ir deklarētas) fiziskās personas (t.sk. sociālā māja, kopmītnes, dienesta dzīvoklis, garāža, atpūtas komplekss, dzīvojamā ēka....).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Maksas samazinājumu par patērēto elektroenerģiju, ieskaitot pievienotās vērtības nodokli, nepiemēro elektroenerģijai, kas patērēta koplietošanas vajadzībām, izņemot gadījumus, kad Valsts adrešu reģistrā reģistrētā nekustamajā īpašumā ir uzstādīts viens elektroenerģijas komercuzskaites mēraparāts.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 objektā ierīkotā komercuzskaite var sastāvēt no vairākiem elektroenerģijas skaitītājiem, tāpēc ierosinām vārdus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uzstādīts viens elektroenerģijas komercuzskaites mēraparāts" aizstāt ar "ir kopēja elektroenerģijas komercuzskaite vairāku lietotāju elektroapgādes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SSO nevarēs nodrošināt informāciju par koplietošanas vajadzībām patērēto elektroenerģijas apjomu, operatora rīcībā šādas precīzas informācijas nav (kurš mēraparāts uzskaita koplietošanas enerģiju). Šāda kontrole visticamāk būs praktiski grūti īstenojama.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Pēdējās garantētās iegādes pakalpojuma sniedzējam ir tiesības piemērot lietotājam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 maksājuma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redakcijas nav saprotams, vai PGP klienti saņems atbalstu (vai PGP tirgotājs izmantos noteikumu sniegtās tiesības). Lūdzam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birojs konstatē neatbilstības elektroenerģijas tirgotāja, dabasgāzes tirgotāja un siltumapgādes komersanta rīcībā saistībā ar maksas samazinājuma piemērošanu, tas EIKIS veic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EIKIS tiks veiktas kādas darbības, tad attiecīgā informācija ir jānosūta uz komersanta oficiālo kontaktadresi (e-adresi vai e-pastu). Komersantu paraksttiesīgās personas nesekos EIKIS sarakstei. Lūdzam precizēt redakciju, nosakot, kā komersanti tiek informēti.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energoapgādes komersants konstatē, ka nepieciešams veikt valsts kompensācijas maksājumu korekciju, energoapgādes komersants un birojs veic galīgo savstarpējo norēķinu līdz nākamā kalendāra gada 31.janvārim.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tirgū norēķinu informācijas korekcijas var notikt pat 12 mēnešus pēc norēķinu perioda slēgšanas.  "Nākamā kalendāra gada 31.janvāris" pirmsšķietami ir pārāk īss gala termiņš galīgo norēķinu veikšanai, piemēram, par iepriekšējā gada decembra mēnesi, jo pārrēķins var tikt veikts vēl visu nākamo gadu. Citos valsts atbalsta ciklos bija paredzēts, ka galīgie norēķini tiek pabeigti 12 mēnešu laikā pēc atbalsta perioda beigām.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Valsts ieņēmumu dienests katru mēnesi līdz 21. dienai EIKIS sniedz šādus datus, kas fiksēti mēneša 18. dienā, par visām Latvijas Republikas teritorijā deklarētajām un reģistrētajām personām, kā arī Ukrainas civiliedzīvotājiem, kuriem Latvijas Republikā piešķirts pagaidu aizsardzības statuss, un kuriem Latvijas Republikā ir norādītā dzīvesvietas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termiņš nesakrīt ar anotācijā minēto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Elektroenerģijas sadales sistēmas operators katru mēnesi līdz sestajam datumam EIKIS sniedz šādus datus, kas fiksēti mēneša pirmajā datumā: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vārdi "līdz sestajam datumam" būtu aizstājami ar vārdiem " līdz sestajai darba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Sestais datums maija vai Lieldienu svētku laikā var nozīmēt to, ka dati faktiski ir jāsagatavo vienas vai 2 darba dienu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 mērījumu punktu identificējošais enerģijas identifikācijas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vienā objektā var būt vairāki mērījumu punkti, lūdzam tomēr 82.3. punktā precizēt nosaukumu uz "Objektu identificējošais enerģijas identifikācijas kods". Labojums attiecināms tikai uz elektroenerģijas objektiem, jo dabasgāzes un siltumapgādes sektorā varētu būt cita situācija.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 ja EIKIS identificē, ka EIKIS iesniegtie dati, kas norādīti šo noteikumu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 </w:t>
            </w:r>
            <w:r w:rsidR="00000000" w:rsidRPr="00000000" w:rsidDel="00000000">
              <w:rPr>
                <w:rtl w:val="0"/>
              </w:rPr>
              <w:t xml:space="preserve">punktā</w:t>
            </w:r>
            <w:r w:rsidR="00000000" w:rsidRPr="00000000" w:rsidDel="00000000">
              <w:rPr>
                <w:rtl w:val="0"/>
              </w:rPr>
              <w:t xml:space="preserve"> nav atbilstoši Valsts adrešu reģistrā ietvertajiem datiem par dzīvojamajām ēkām un telpu grupām, tā vienas darba dienas laikā atgriež datu sniedzējiem šo noteikumu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un </w:t>
            </w:r>
            <w:r w:rsidR="00000000" w:rsidRPr="00000000" w:rsidDel="00000000">
              <w:rPr>
                <w:rtl w:val="0"/>
              </w:rPr>
              <w:t xml:space="preserve">84.</w:t>
            </w:r>
            <w:r w:rsidR="00000000" w:rsidRPr="00000000" w:rsidDel="00000000">
              <w:rPr>
                <w:rtl w:val="0"/>
              </w:rPr>
              <w:t xml:space="preserve"> punktā minēto iesniegto datu kopu, norādot kļūdainos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darba diena" nesakrīt ar anotācijā minēto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89.3.1. elektroenerģijas tirgotājs izraksta rēķinu par patērēto elektroenerģiju atbilstoši noteikumos par elektroenerģijas tirdzniecību un lietošanu noteiktajai kārtībai, piemērojot objekta rēķinam par patērēto elektroenerģiju šo noteikumu </w:t>
            </w:r>
            <w:r w:rsidR="00000000" w:rsidRPr="00000000" w:rsidDel="00000000">
              <w:rPr>
                <w:rtl w:val="0"/>
              </w:rPr>
              <w:t xml:space="preserve">16.</w:t>
            </w:r>
            <w:r w:rsidR="00000000" w:rsidRPr="00000000" w:rsidDel="00000000">
              <w:rPr>
                <w:rtl w:val="0"/>
              </w:rPr>
              <w:t xml:space="preserve"> punktā minēto atbalstu, kas ir reizināts ar objektā identificēto mājsaimniecību skaitu, kam piemērojams atbalsts, vienlaikus nododot objekta pārvaldniekam informāciju par adresēm, kurām piemērojams šo noteikumu </w:t>
            </w:r>
            <w:r w:rsidR="00000000" w:rsidRPr="00000000" w:rsidDel="00000000">
              <w:rPr>
                <w:rtl w:val="0"/>
              </w:rPr>
              <w:t xml:space="preserve">16.</w:t>
            </w:r>
            <w:r w:rsidR="00000000" w:rsidRPr="00000000" w:rsidDel="00000000">
              <w:rPr>
                <w:rtl w:val="0"/>
              </w:rPr>
              <w:t xml:space="preserve"> punktā noteiktais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kas šī punkta ietvaros ir domāts ar terminu "objekta pārvaldniekam".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ir minēts "neskaitot pievienotās vērtības nodokli", savukārt noteikumu projektā "ieskaitot pievienotās vērtības nodokli". Lūdzam salāgot nosacījumus anotācijā un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minēta "6.darbdiena", noteikumu projektā "6. datums" (SSO pienākums sniegt datus 82.p.)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Anotācijā minēta "21.datums", noteikumos minēta "21.diena" (VID pienākums sniegt datus 77.p.)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Anotācijā minēts, ka EIKIS kļūdainos datus atgriež līdz "8.darbadienai", noteikumu tekstā šķiet cits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pārskatīt šo anotācijas sadaļu, kas apraksta termiņus, salāgojot tos ar noteikumu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07.05.2024.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07.05.2024.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