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25-TA-2151: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(Jelgavas valstspilsētas pašvaldības pieprasītā finansējuma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bezdarbnieku un darba meklētāju interešu aizstāvības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budžeta tiesību un labas pārvaldības principiem finansējums no valsts programmas “Līdzekļi neparedzētiem gadījumiem” ir izmantojams tikai ārkārtējos, objektīvi neprognozējamos gadījumos. Jelgavas gadījumā runa ir par lietus ūdens kanalizācijas un meliorācijas sistēmu problēmām, kas ir zināmas jau gadiem un kuras pašvaldība ilgstoši nav spējusi vai gribējusi sakārtot. Tāpēc šo nevar atzīt par “neparedzētu gadījumu” un finansējuma piešķiršana no valsts budžeta būtu pretrunā gan Likuma par budžetu un finanšu vadību, gan Publiskas personas finanšu līdzekļu un mantas izšķērdēšanas novēršanas likuma prasībām. Pašvaldībai saskaņā ar Pašvaldību likumu ir pienākums rūpēties par teritorijas labiekārtošanu, komunālajiem pakalpojumiem un inženierkomunikāciju uzturēšanu, un šajā situācijā tā atbild par savu ilgstošo bezdarbību. Civillikums un Valsts pārvaldes iekārtas likums paredz, ka, ja ar publiskas varas iestādes bezdarbību tiek nodarīts kaitējums iedzīvotājiem, tas ir atlīdzināms. Tādēļ ne tikai nedrīkst piešķirt Jelgavai valsts līdzekļus, bet pašvaldībai pašai no sava budžeta jānodrošina kompensācijas visām plūdos cietušajām mājsaimniecībām, summu nosakot atkarībā no nodarītā kaitējuma, bet ne mazāk kā 10 000 euro vienai mājsaimniecībai. Šāda pieeja atbilst gan tiesiskajam regulējumam, gan taisnīguma un atbildības principam, jo valsts līdzekļi nedrīkst segt gadiem zināmas un ignorētas problēmas, bet pašvaldībai jāuzņemas atbildība par savu iedzīvotāju aizsardzību un nodarītā kaitējuma atlīdzināšanu.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finanšu līdzekļu nepiešķiršanu no valsts budžeta programmas "Līdzekļi neparedzētiem gadījumiem" Jelgavas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 Ņemot vērā, ka Jelgavas valstspilsētas pašvaldības problēmas ar lietus ūdens kanalizācijas un meliorācijas sistēmu nepietiekamu caurlaidību bija zināmas jau ilgstoši un līdz ar to nav uzskatāmas par “neparedzētu gadījumu” Likuma par budžetu un finanšu vadību izpratnē, Ministru kabinets uzskata, ka valsts līdzekļi nav izmantojami šīs situācijas seku novēršanai.</w:t>
            </w:r>
            <w:r w:rsidR="00000000" w:rsidRPr="00000000" w:rsidDel="00000000">
              <w:rPr>
                <w:b w:val="1"/>
                <w:i w:val="1"/>
                <w:rtl w:val="0"/>
              </w:rPr>
              <w:t xml:space="preserve">2. Finanšu ministrijai nepiešķirt Viedās administrācijas un reģionālās attīstības ministrijai finansējumu no valsts budžeta programmas 02.00.00 "Līdzekļi neparedzētiem gadījumiem" Jelgavas valstspilsētas pašvaldībai 838 145 euro apmērā.</w:t>
            </w:r>
            <w:r w:rsidR="00000000" w:rsidRPr="00000000" w:rsidDel="00000000">
              <w:rPr>
                <w:b w:val="1"/>
                <w:i w:val="1"/>
                <w:rtl w:val="0"/>
              </w:rPr>
              <w:t xml:space="preserve">3. Jelgavas valstspilsētas pašvaldībai nodrošināt infrastruktūras atjaunošanas pasākumu finansēšanu sava budžeta ietvaros, pārskatot prioritātes un nodrošinot atbildīgu saimniecisko rīcību.</w:t>
            </w:r>
            <w:r w:rsidR="00000000" w:rsidRPr="00000000" w:rsidDel="00000000">
              <w:rPr>
                <w:b w:val="1"/>
                <w:i w:val="1"/>
                <w:rtl w:val="0"/>
              </w:rPr>
              <w:t xml:space="preserve">4. Jelgavas valstspilsētas pašvaldībai izmaksāt kompensācijas plūdos cietušajām mājsaimniecībām no sava budžeta līdzekļiem, nosakot to apmēru atbilstoši nodarītajam kaitējumam, bet ne mazāk kā 10 000 euro vienai mājsaimniecībai.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Lejnieks-Puķe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25-TA-2151</w:t>
    </w:r>
    <w:r>
      <w:br/>
    </w:r>
    <w:r w:rsidR="00000000" w:rsidRPr="00000000" w:rsidDel="00000000">
      <w:rPr>
        <w:rtl w:val="0"/>
      </w:rPr>
      <w:t xml:space="preserve">Izdrukāts 18.09.2025. 18.26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25-TA-2151</w:t>
    </w:r>
    <w:r>
      <w:br/>
    </w:r>
    <w:r w:rsidR="00000000" w:rsidRPr="00000000" w:rsidDel="00000000">
      <w:rPr>
        <w:rtl w:val="0"/>
      </w:rPr>
      <w:t xml:space="preserve">Izdrukāts 18.09.2025. 18.26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Atzinumi_25-TA-2151.docx</dc:title>
</cp:coreProperties>
</file>

<file path=docProps/custom.xml><?xml version="1.0" encoding="utf-8"?>
<Properties xmlns="http://schemas.openxmlformats.org/officeDocument/2006/custom-properties" xmlns:vt="http://schemas.openxmlformats.org/officeDocument/2006/docPropsVTypes"/>
</file>