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(Apvienoto Nāciju Organizācijas Augstā komisāra bēgļu jautājumos biroja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Apvienoto Nāciju Organizācijas Augstā komisāra bēgļu jautājumos biroja atzinumā izteiktajiem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iekļaušanās pasākumus, kā arī Bezdarbnieku un darba meklētāju atbalsta likumā noteikto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42.panta trešo daļu, jo nav paredzēts finansējums tā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Niedre-Lathere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3.sadaļas punktā "cita informācija" tiek norādīts "Kultūras ministrija norāda, ka gadā nepieciešami būtu 1 904 882 euro, lai nodrošinātu latviešu valodas un iekļaušanās pasākumus patvēruma meklētājiem un personām, kurām ir piešķirts bēgļa vai alternatīvais statuss. Vēršama uzmanība tam, ka nepieciešamais finansējums plānojams ikgadējā valsts budžeta sagatavošanas procesā, vispārējā kārtībā sagatavojot kārtējā gada budžeta pieprasījumu vai arī nepieciešamības gadījumā piesakot finansējumu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finansējums šo aktivitāšu īstenošanai  atbilstoši likumprojekta 42.panta trešajā daļā noteikto "Bēglim vai alternatīvo statusu ieguvušai personai ir tiesības bez maksas apmeklēt latviešu valodas mācības un iekļaušanās pasākumus, kā arī Bezdarbnieku un darba meklētāju atbalsta likumā noteikto atbalstu" ir plānojams  kā ikgadējs finansējums. Finansējuma aprēķins ir pārceļams uz anotācijas 3.sadaļas 6.punktu  un iekļaujams kopējās finanšu ietekmes aprēķinā. Ja finansējums netiek plānots, tad no likumprojekta 42.panta trešā daļa ir svītrojama.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Niedre-Lathere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valsts valodas kursiem, pilsoniskās izglītības kursiem un Bezdarbnieku un darba meklētāju atbalsta likumā noteikto atbalstu patvēruma meklētājiem, kas uzlabos viņa spējas rīkoties patstāvīgi un mijiedarboties ar patvēruma procedūrā iesaistītajām institūcijām vai patstāvīgi meklēt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11. panta  6. punktu, kas nosaka patvēruma meklētāju tiesības uz valsts valodas kursiem, pilsoniskās izglītības kursiem un Bezdarbnieku un darba meklētāju atbalsta likumā noteikto atbalstu patvēruma meklētājiem. Nepieciešams precizēt, no kura brīža un cik ilgā termiņā pēc pieteikuma reģistrācijas persona var sākt apmeklēt valodas un pilsoniskās izglītības kursus, kā tiks organizēta un finansēta šo pakalpojumu 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Mičule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21.08.2026.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21.08.2026.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