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pamatot ne tikai Ministru kabineta 2022. gada 14. jūlija noteikumu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61. punkta svītrošanu, bet arī noteikumu 58.-60. punkta svītrošanu. Atgādinām, ka anotācijā nepieciešams sniegt pamatojumu visiem noteikumu projektā paredzētajiem būtiskajiem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Kapitāla atlaidi atbilstoši aizdevuma līgumam ar nekustamā īpašuma attīstītāju sabiedrība "Altum" var piešķirt aizdevuma pamatsummas daļējai dzēšanai,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un izziņā ietvertajiem skaidrojumiem izriet, ka noteikumu 55.1. un 55.2. apakšpunkts attiecas uz projektiem, par kuru īstenošanu aizdevuma vai paralēlā aizdevuma līgumi ir noslēgti līdz 2025. gadam (proti, kā skaidrots izziņas 13. punktā: "</w:t>
            </w:r>
            <w:r w:rsidR="00000000" w:rsidRPr="00000000" w:rsidDel="00000000">
              <w:rPr>
                <w:i w:val="1"/>
                <w:rtl w:val="0"/>
              </w:rPr>
              <w:t xml:space="preserve">Aizdevuma līgumiem, kas noslēgti līdz 2025.gadam, tiek saglabāts esošais regulējums (55.1. un 55.2.apakšpunkts)</w:t>
            </w:r>
            <w:r w:rsidR="00000000" w:rsidRPr="00000000" w:rsidDel="00000000">
              <w:rPr>
                <w:rtl w:val="0"/>
              </w:rPr>
              <w:t xml:space="preserve">"). Aicinām izvērtēt, vai tiesiskās skaidrības un noteiktības labad nav nepieciešams to nepārprotami noteikt arī noteikumu tekstā, precizējot noteikumu 55.1. un 55.2.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Grozījumi šo noteikumu 8.1.2. un </w:t>
            </w:r>
            <w:r w:rsidR="00000000" w:rsidRPr="00000000" w:rsidDel="00000000">
              <w:rPr>
                <w:rtl w:val="0"/>
              </w:rPr>
              <w:t xml:space="preserve">8.2.2.</w:t>
            </w:r>
            <w:r w:rsidR="00000000" w:rsidRPr="00000000" w:rsidDel="00000000">
              <w:rPr>
                <w:rtl w:val="0"/>
              </w:rPr>
              <w:t xml:space="preserve"> apakšpunktā</w:t>
            </w:r>
            <w:r w:rsidR="00000000" w:rsidRPr="00000000" w:rsidDel="00000000">
              <w:rPr>
                <w:rtl w:val="0"/>
              </w:rPr>
              <w:t xml:space="preserve"> par izmaiņām pasākuma ietvaros sasniedzamo mērķrādītāju vērtībās stājas spēkā vienlaikus ar Eiropas Komisijas lēmumu par attiecīgajiem Atveseļošanas fonda plāna grozījumu priekšlikumiem. Ekonomikas ministrija pēc tam, kad Eiropas Komisija pieņēmusi lēmumu par Atveseļošanas fonda plāna grozījumu priekšlikumiem, nosūta attiecīgu paziņojumu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noteikumu 87. punktā nav paredzēti, aicinām novērst tehnisku nepilnību un svītrot noteikumu projekta 34.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w:t>
    </w:r>
    <w:r>
      <w:br/>
    </w:r>
    <w:r w:rsidR="00000000" w:rsidRPr="00000000" w:rsidDel="00000000">
      <w:rPr>
        <w:rtl w:val="0"/>
      </w:rPr>
      <w:t xml:space="preserve">Izdrukāts 10.03.2025.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w:t>
    </w:r>
    <w:r>
      <w:br/>
    </w:r>
    <w:r w:rsidR="00000000" w:rsidRPr="00000000" w:rsidDel="00000000">
      <w:rPr>
        <w:rtl w:val="0"/>
      </w:rPr>
      <w:t xml:space="preserve">Izdrukāts 10.03.2025.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Atzinumi_25-TA-101.docx</dc:title>
</cp:coreProperties>
</file>

<file path=docProps/custom.xml><?xml version="1.0" encoding="utf-8"?>
<Properties xmlns="http://schemas.openxmlformats.org/officeDocument/2006/custom-properties" xmlns:vt="http://schemas.openxmlformats.org/officeDocument/2006/docPropsVTypes"/>
</file>