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likumprojektu "Grozījumi likumā "Par iedzīvotāju ienākuma nodokli"" (25-TA-157) un, izvērtējot tajā paredzēto regulējumu,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pret likumprojektā paredzēto regulējumu, ar kuru tiek papildināts likuma "Par iedzīvotāju ienākuma nodokli" 17. pants, paredzot, ka personai, kura saskaņā ar Darba likuma 75.² pantu izmaksā darba samaksu apakšuzņēmēja darbiniekiem, tiek attiecināti arī darba devējam noteiktie pienākumi saistībā ar darbaspēka nodokļu aprēķināšanu un samaksu. LTRK ieskatā likumprojektā nav sniegts pietiekams pamatojums šādas papildu atbildības ieviešanai, kā arī nav izvērtēta tās samērība, ietekme uz uzņēmējdarbības vidi un atbilstība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konsekventi ir iestājusies par to, lai Eiropas Savienības direktīvu pārņemšana Latvijas tiesību sistēmā notiktu, nepārsniedzot direktīvās noteikto minimumu, ja vien tam nav skaidra un objektīva pamatojuma. Pārņemot Eiropas Savienības prasības, Latvijai jāizvēlas tādi risinājumi, kas rada pēc iespējas labvēlīgāku ietekmi uz Latvijas tautsaimniecību, uzņēmumu konkurētspēju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Darba likuma 75.² pants nodrošina darbinieku tiesības saņemt neizmaksāto darba samaksu gadījumos, kad apakšuzņēmējs nav izpildījis savas saistības. Savukārt likumprojekts paredz paplašināt šo atbildību, nosakot, ka uzņēmumam, kas izmaksā darba samaksu apakšuzņēmēja vietā, būs pienākums samaksāt arī ar darba samaksu saistītos darbaspēka nodokļus. Tādējādi uzņēmumam tiek uzlikta atbildība ne tikai par cita uzņēmuma neizmaksāto darba samaksu, bet arī par tā nodokļu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Eiropas Parlamenta un Padomes Direktīvas 2014/67/ES 12. pants paredz dalībvalstīm iespēju noteikt atbildību par neizmaksāto neto darba samaksu, taču neparedz pienākumu darbuzņēmējam uzņemties arī apakšuzņēmēja darbaspēka nodokļu nomaksu. Vienlaikus direktīva paredz iespēju izmantot citus samērīgus risinājumus, tostarp uzticamības pārbaudes un citus kontroles mehānismus apakšuzņēmēju ķēdēs, lai mazinātu krāpšanas riskus. LTRK ieskatā likumprojekts rada Latvijas uzņēmējiem stingrākus pienākumus nekā to prasa Eiropas Savienības tiesību akti, vienlaikus nepamatojot, kādēļ nav izvēlēti citi direktīvā paredzētie risinājumi. Papildu finansiālās atbildības uzlikšana darbuzņēmējam palielina uzņēmējdarbības riskus un izmaksas situācijās, kas radušās cita komersanta saistību nepildīšanas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atteikties no likumprojektā paredzētā regulējuma attiecībā uz pienākumu uzlikt darbuzņēmējam apakšuzņēmēja vietā samaksāt arī darbaspēka nodokļus un izvērtēt citus Direktīvā 2014/67/ES paredzētos, samērīgākus risinājumus darbinieku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29.07.2026.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29.07.2026.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Atzinumi_25-TA-157.docx</dc:title>
</cp:coreProperties>
</file>

<file path=docProps/custom.xml><?xml version="1.0" encoding="utf-8"?>
<Properties xmlns="http://schemas.openxmlformats.org/officeDocument/2006/custom-properties" xmlns:vt="http://schemas.openxmlformats.org/officeDocument/2006/docPropsVTypes"/>
</file>