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23-TA-2343: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"Digitālās desmitgades stratēģiskais ceļvedis Latvijai līdz 2030.gadam"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desmitgades stratēģiskais ceļvedis Latvijai līdz 2030.gadam"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2023. gada 5. oktobrī izteikto priekšlikumu par informatīvā ziņojuma “Digitālās desmitgades stratēģiskais ceļvedis Latvijai līdz 2030. gadam” projekta 15.3.2. apakšpunkta Pasākumu aprakstu “Pasākums Nr. 4 – Nodrošināt ārstniecības datu apkopošanu elektronisko veselības karšu krātuvē (turpmāk – EVK) un to centralizētu pieejamību pacientam” par medicīnas apliecības par dzimšanu pieejamību EVK.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Civilstāvokļa aktu reģistrācijas likuma (turpmāk – CARL) 3. panta trešais punkts noteic, ka dzimtsarakstu nodaļa reģistrē paziņoto dzimšanas faktu. Paziņojot par bērna piedzimšanu, dzimtsarakstu nodaļai iesniedz ārstniecības iestādes vai ārstniecības personas izsniegtu medicīnas apliecību, kas apliecina dzimšanas faktu, kā to paredz CARL 24. panta otrā daļa. Savukārt Ministru kabineta 2006. gada 4. aprīļa noteikumu Nr. 265 “Medicīnisko dokumentu lietvedības kārtība” 35.1. apakšpunkts noteic, ka medicīnas apliecību par dzimšanu dzimtsarakstu nodaļa glabā vienu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projekta satura skaidri nav saprotams, vai medicīnas apliecības par dzimšanu pieejamība pacientam EVK tiks nodrošināta ar mērķi, lai pacients paziņotu iestādei par bērna piedzimšanu, secīgi iestādē tiktu reģistrēta bērna dzimšana, vai arī medicīnas apliecībai par dzimšanu EVK būs tikai informatīvs raksturs, bez tālākas izmantošanas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ja medicīnas apliecības par dzimšanu pieeja EVK mērķis ir, lai iestādē reģistrētu bērna dzimšanu, dokumentam jābūt ar juridisko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šādā gadījumā jānodrošina, ka dēļ dokumenta nepārtrauktas pieejamības EVK, pacientam nepastāvētu iespēja bērna dzimšanas faktu reģistrēt atkārtoti, piemēram, situācijās, kad bērna dzimšanas fakts tiek reģistrēts ārvalsts pārstāvniecībā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CARL 35. panta trešo daļu, 36. panta piekto daļu un Ministru kabineta 2013. gada 3. septembra noteikumu Nr. 761 “Noteikumi par civilstāvokļa aktu reģistriem” 82.</w:t>
            </w:r>
            <w:r w:rsidR="00000000" w:rsidRPr="00000000" w:rsidDel="00000000">
              <w:rPr>
                <w:vertAlign w:val="superscript"/>
                <w:rtl w:val="0"/>
              </w:rPr>
              <w:t xml:space="preserve">1 </w:t>
            </w:r>
            <w:r w:rsidR="00000000" w:rsidRPr="00000000" w:rsidDel="00000000">
              <w:rPr>
                <w:rtl w:val="0"/>
              </w:rPr>
              <w:t xml:space="preserve">3. apakšpunktu, atkārtota dzimšanas fakta reģistrācija pieļaujama tad, ja dzimšanas reģistra ieraksts, kurā jāveic papildinājums, reģistrēts ārvalstī un ārvalsts iestāde atteikusi papildināt dzimšanas reģistra ierakstu.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23-TA-2343</w:t>
    </w:r>
    <w:r>
      <w:br/>
    </w:r>
    <w:r w:rsidR="00000000" w:rsidRPr="00000000" w:rsidDel="00000000">
      <w:rPr>
        <w:rtl w:val="0"/>
      </w:rPr>
      <w:t xml:space="preserve">Izdrukāts 24.11.2023. 16.14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23-TA-2343</w:t>
    </w:r>
    <w:r>
      <w:br/>
    </w:r>
    <w:r w:rsidR="00000000" w:rsidRPr="00000000" w:rsidDel="00000000">
      <w:rPr>
        <w:rtl w:val="0"/>
      </w:rPr>
      <w:t xml:space="preserve">Izdrukāts 24.11.2023. 16.14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Atzinumi_23-TA-2343.docx</dc:title>
</cp:coreProperties>
</file>

<file path=docProps/custom.xml><?xml version="1.0" encoding="utf-8"?>
<Properties xmlns="http://schemas.openxmlformats.org/officeDocument/2006/custom-properties" xmlns:vt="http://schemas.openxmlformats.org/officeDocument/2006/docPropsVTypes"/>
</file>