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tajā skaitā tā 18. punktā ietverta atsauce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Vēršam uzmanību, ka saskaņā ar Līguma par Eiropas Savienības darbību 288. pantu lēmumi, kuros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Attiecīgi šajā gadījumā nepieciešams izvērtēt, vai Lēmums satur tādas normas, kas attiecināmas arī uz privātpersonām. Ja Lēmums šādas normas satur, tad lūdzam tās pārņemt noteikumu projektā un attiecīgi precizēt noteikumu projekta 18. punktu, svītrojot atsauci uz Lēmumu. Ja Lēmums nesatur normas, kas jāattiecina uz privātpersonām, un Lēmumu var tieši izpildīt valsts iestādes, tad arī šādā gadījumā noteikumu projekta 18.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atbilstoši iepriekš minētajam precizēt visas noteikumu projekta normas, kurās norādītas atsauces uz minēto lēmumu.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projekta ietvaros radītie elektronisko iekārtu atkritumi un citi atkritumi tiks apsaimniekoti atbilstoši normatīvo aktu prasībām: tiks nodrošināta to savākšana, atkalizmantošana, sagatavošana pārstrādei un reģenerācijai, pārstrāde vai reģenerācija sadarbībā ar attiecīgu piesārņojošās darbības atļaujas saņēmušu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jābūt skaidrai, lai tās lietotājs un piemērotājs gūtu nepārprotamu priekšstatu par saviem pienākumiem un tiesībām. Līdz ar to atbilstoši noteikumu Nr. 108 3.7. apakšnodaļai noteikumu projekta 26.1.1. apakšpunktā nepieciešams ietvert norādi uz konkrētu normatīvo aktu (likumu) vai normatīvo aktu jomu, kuros šie jautājumi regulēti.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minētās darbības atbalstāmas, ja centralizētā siltumapgādes sistēma atbilst efektīvai centralizētajai siltumapgādes sistēmai atbilstoši Eiropas Parlamenta un Padomes Direktīvas 2012/27/ES par energoefektivitāti, ar ko groza Direktīvas 2009/125/EK un 2010/30/ES un atceļ Direktīvas 2004/8/EK un 2006/32/EK 2.panta 41.punktā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48.3.3. apakšpunktā ietverto atsauci uz direktīvu aizstāt ar atsauci uz nacionālo normatīvo tiesību aktu, kurā konkrētā direktīva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putekļu (daļiņu) emisiju attīrīšanai nepieciešamo tehnoloģisko risinājumu būvprojekta (tai skaitā ar būvniecības ieceri un ar būvprojektu minimālā sastāvā saistīto sagatavošanas darbu) sagatavošanas izmaksas, kā arī būvprojekta ekspertīzes izmaksas, autoruzraudzības un būvuzraudzības (tai skaitā inženiertehniskās uzraudzības) izmaksas, ja ekspertīzes vai uzraudzības veikšanu nosaka normatīvie akti. Projektēšanas, autoruzraudzības un būvuzraudzības (tai skaitā inženiertehniskās uzraudzības) izmaksas ir attiecināmas, ja tās kopā nepārsniedz 7 % no šo noteikumu </w:t>
            </w:r>
            <w:r w:rsidR="00000000" w:rsidRPr="00000000" w:rsidDel="00000000">
              <w:rPr>
                <w:rtl w:val="0"/>
              </w:rPr>
              <w:t xml:space="preserve">29.1.</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jābūt skaidrai, lai tās lietotājs un piemērotājs gūtu nepārprotamu priekšstatu par saviem pienākumiem un tiesībām. Līdz ar to atbilstoši noteikumu Nr. 108 3.7. apakšnodaļai noteikumu projekta 29.3. apakšpunktā nepieciešams ietvert norādi uz konkrētu normatīvo aktu (likumu) vai normatīvo aktu jomu, kuros šie jautājumi regulēti.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izmaksas ir attiecināmas no šo noteikumu spēkā stāšanās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projekta pamatojošās dokumentācijas sagatavošanas izmaksas, iespējams, ir nesamērīgi attiecināt no 2021. gada 1. janvāra. Līdz ar to lūdzam skaidrot un pamatot noteikumu projekta 30. punktā noteikto attiecināmo izmaksu sākuma termiņu 2021. gada 1. 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projektā plānotās darbības netiek finansētas no citiem valsts, pašvaldības un ārvalstu finanšu atbalsta instrumentiem, vai citiem publiskajiem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37. punkts ir pretrunā noteikumu projekta 35. punktam. Attiecīgi lūdzam precizēt noteikumu projektu, novēršot pretrunas regulējumā.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nodrošina horizontālo principu "Nenodarīt būtisku kaitējumu", "Klimatdrošināšana", un "Vienlīdzība, iekļaušana, nediskriminācija un pamattiesību ievērošana" ievērošanu, datu uzkrāšanu un ievadi Kohēzijas politikas fondu vienotās informācijas sistēmā projekta īstenošanas un pēcuzraudzības laikā, tai skaitā piecus gadus pēc noslēguma maksājuma veikšanas katru gadu līdz 31. janvārim sadarbības iestādei tiek iesniegts pārskats 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nacionālo rādītāja sasniegto putekļu daļiņu emisiju ietaupījumu iepriekšējā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uzkrāšanas un apstrādes minimizēšanas principu, ka arī faktu, ka pasākumam nav ietekme uz horizontālo principu "Vienlīdzība, iekļaušana, nediskriminācija un pamattiesību ievērošana", lūdzam noteikumu projektā svītrot pienākumu finansējuma saņēmējam uzkrāt datus par horizontālā principa "Vienlīdzība, iekļaušana, nediskriminācija un pamattiesību ievērošana"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horizontālo principu "Nenodarīt būtisku kaitējumu" un "Klimatdrošināšana" ievērošanu, datu uzkrāšanu un ievadi Kohēzijas politikas fondu vienotās informācijas sistēmā projekta īstenošanas un pēcuzraudzības laikā, tai skaitā piecus gadus pēc noslēguma maksājuma veikšanas katru gadu līdz 31. janvārim sadarbības iestādei tiek iesniegts pārskats 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nacionālo rādītāja sasniegto putekļu daļiņu emisiju ietaupījumu iepriekšējā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iestādei saskaņā ar civiltiesisko līgumu ir tiesības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 punktā, kurā noteiktas sadarbības līguma obligātās sastāvdaļas, nav minētas tiesības sadarbības iestādei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projekta 49. punktu vai atbilstoši papildināt noteikumu projekta 15.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