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Eiropas Reģionālās attīstības fonda projekta “E-Identitātes un e-paraksta risinājumu attīstība” ietvaros izveidotās infrastruktūras tālākas izmantošanas iespējām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01.02.2023.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01.02.2023.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