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23-TA-2853: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“Par Konvencijas par kibernoziegumiem otro papildu protokolu par pastiprinātu sadarbību un elektronisko pierādījumu izpaušanu”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Konvencijas par kibernoziegumiem otro papildu protokolu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kancelejas rekomendācijām, noteikt, ka likums stājas spēkā vispārējā kārtībā atbilstoši Satversmei 69.pantam, t.i. četrpadsmit dienas pēc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12. maija Konvencijas par kibernoziegumiem otrais papildu protokols par pastiprinātu sadarbību un elektronisko pierādījumu izpaušanu (turpmāk – Otrais papildu protokols)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likumprojektu par starptautisko līgumu apstiprināšanas praksi, izteikt 1.pantu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2001.gada 23.novembra Konvencijas par kibernoziegumiem 2022. gada 12. maija otrais papildu protokols par pastiprinātu sadarbību un elektronisko pierādījumu izpaušanu (turpmāk – Otrais papildu protokols)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Otrā papildu protokola 7. panta 2. punkta b. apakšpunktu Latvija deklarē, ka tā pieņem 7. panta 1. punktā minētos rīkojumus, kurus ir izdevusi vai apstiprinājusi ārvalsts tiesu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7. panta 2. punkta b. apakšpunktā noteiktais deklarācijas formulējums atšķiras no likumprojekta 3.panta redakcijas. Savukārt saskaņā ar Protokola 19.panta otro daļu daļu dalībvalsts var sniegt tikai Protokolā noteiktās deklarācijas. Līdz ar to ierosinām ievērot Konvencijā nostiprināto deklarācijas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Otrā papildu protokola 7. panta 2. punkta b. apakšpunktu Latvija deklarē, ka rīkojumu saskaņā ar 7. panta 1. punktu izdod prokurors vai cita tiesu iestāde vai arī to izdod prokurora vai citas tiesu iestādes uzraudzībā, vai arī to izdod citā neatkarīgā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Otrā papildu protokola 7. panta 5. punkta a. un e. apakšpunktu Latvija deklarē, ka, ja saskaņā ar 7. panta 1. punktu ārvalsts tiesību aizsardzības iestāde pakalpojumu sniedzējam Latvijas teritorijā ir izdevusi rīkojumu, visos gadījumos ārvalsts tiesību aizsardzības iestāde par to paziņo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7. panta 5. punkta "a" apakšpunktam Puse sniedz paziņojumu par to, </w:t>
            </w:r>
            <w:r w:rsidR="00000000" w:rsidRPr="00000000" w:rsidDel="00000000">
              <w:rPr>
                <w:u w:val="single"/>
                <w:rtl w:val="0"/>
              </w:rPr>
              <w:t xml:space="preserve">kādos gadījumos</w:t>
            </w:r>
            <w:r w:rsidR="00000000" w:rsidRPr="00000000" w:rsidDel="00000000">
              <w:rPr>
                <w:rtl w:val="0"/>
              </w:rPr>
              <w:t xml:space="preserve"> un </w:t>
            </w:r>
            <w:r w:rsidR="00000000" w:rsidRPr="00000000" w:rsidDel="00000000">
              <w:rPr>
                <w:u w:val="single"/>
                <w:rtl w:val="0"/>
              </w:rPr>
              <w:t xml:space="preserve">kāda apjomā</w:t>
            </w:r>
            <w:r w:rsidR="00000000" w:rsidRPr="00000000" w:rsidDel="00000000">
              <w:rPr>
                <w:rtl w:val="0"/>
              </w:rPr>
              <w:t xml:space="preserve"> tā vēlas saņemt informāciju par pakalpojumu sniedzējam izdotu rīkojumu tās teritorijā. Iestāde, kurai šī informācija būtu jāsniedz, jānoteic saskaņā ar 7. panta 5. punkta "e"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Otrais papildu protokols stājas spēkā tā 16. pantā noteiktajā laikā un kārtībā, un Ārlietu ministrija par to paziņo laikrakstā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"Normatīvo aktu projektu sagatavošanas noteikumi" 25.5.punktu likumprojektā, ko sagatavo, lai apstiprinātu starptautisku līgumu, iekļauj pantu, kurā ietver likuma spēkā stāšanās kārtību un </w:t>
            </w:r>
            <w:r w:rsidR="00000000" w:rsidRPr="00000000" w:rsidDel="00000000">
              <w:rPr>
                <w:u w:val="single"/>
                <w:rtl w:val="0"/>
              </w:rPr>
              <w:t xml:space="preserve">valodas, kurās starptautiskais līgums izsludināms.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Otrais papildu protokols stājas spēkā tā 16. pantā noteiktajā laikā un kārtībā, un Ārlietu ministrija par to paziņo laikrakstā "Latvijas Vēstnesis". Līdz ar likumu izsludināma Konvencija angļu valodā un publicējams tās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4.sadaļu,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aktus, kuri jāizstrādā, lai izpildītu Protokolā paredzētās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esošos tiesību aktus, kuros jāizdara grozījumi vai kuri jāatzīst par spēku zaudējušiem (atceltiem) saistībā ar projektu, kā arī skaidro šādu izmaiņu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"Tiesību akta projekta sākotnējās ietekmes izvērtēšanas kārtība" 12.1.punktam anotāciju aizpilda starptautiskajam līgumam vai tā projektam. Minētā tiesību akta anotācija turpmāk paskaidro, ka "starptautisko līgumu gadījumā tāpat kā līdz šim tiek sagatavota viena anotācija, kurā iekļauj informāciju par attiecīgā starptautiskā līguma ietekmes izvērtējumu". Līdz ar to ir secināms, ka situācijās, kad starptautisks līgums tiek apstiprināts ar normatīvo aktu (likumu vai noteikumiem), anotācijas 5.2.sadaļā tiek vērtētas starptautiskās saistības, kas tiek izpildītas ar attiecīgo starptautisko līgumu, kā arī šī līguma atbilstība citām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Otra papildu protokola gadījumā, anotācijas 5.2.sadaļā būtu jānorāda 2001.gada 23.novembra Konvencija par kibernoziegumiem un tās Papildu protokols par rasisma un ksenofobijas noziedzīgajiem nodarījumiem, kas tiek izdarīti datorsistēmās. Savukārt 5.5.2. tabulā norādīt, ka Otrais papildu protokols atbilst Konvencijas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pašreizējā šīs sadaļas redakcija ir atbilstīgāka 4.sadaļā norādāmajai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tieslietu ministri parakstīt Otro papildu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Pilnvarojumu latviešu valodā izteikt šādā redakcijā, precizējot arī tulkojumu: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tieslietu ministre Inese Lībiņa - Egnere ir pilnvarot</w:t>
            </w:r>
            <w:r w:rsidR="00000000" w:rsidRPr="00000000" w:rsidDel="00000000">
              <w:rPr>
                <w:u w:val="single"/>
                <w:rtl w:val="0"/>
              </w:rPr>
              <w:t xml:space="preserve">a </w:t>
            </w:r>
            <w:r w:rsidR="00000000" w:rsidRPr="00000000" w:rsidDel="00000000">
              <w:rPr>
                <w:rtl w:val="0"/>
              </w:rPr>
              <w:t xml:space="preserve">Latvijas Republikas vārdā parakstīt Konvencijas par kibernoziegumiem otro papildu protokolu par pastiprinātu sadarbību un elektronisko pierādījumu izpaušanu</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w:t>
            </w:r>
            <w:r w:rsidR="00000000" w:rsidRPr="00000000" w:rsidDel="00000000">
              <w:rPr>
                <w:u w:val="single"/>
                <w:rtl w:val="0"/>
              </w:rPr>
              <w:t xml:space="preserve">usi</w:t>
            </w:r>
            <w:r w:rsidR="00000000" w:rsidRPr="00000000" w:rsidDel="00000000">
              <w:rPr>
                <w:rtl w:val="0"/>
              </w:rPr>
              <w:t xml:space="preserve">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13.pantā izvēlēties vienu no vārdiem "nosacījumiem" vai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kā arī to, ka šis princips tiek ievērots Budapeštas konvencijas un tā Papildu protokola tulkojumā, visā protokola projekta latviešu valodas tekstā vārdu "punkts" aizstāt ar vārdu "daļa". Attiecīgi precizējami arī citi tiesību akta projekta dokumenti, kuros ir atsauce uz protokola pantiem. Tāpat norādām, ka atsaucēs uz pantu vienībām, kas ir izteiktas mazajos latīņu alfabēta burtos, tās liek pēdiņās.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Konvencijas par kibernoziegumiem otro papildu protokolu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vairāku iestāžu iesaisti Otrā papildu protokola izpildē, izvērtēt iespēju noteikt protokola saistību izpildi </w:t>
            </w:r>
            <w:r w:rsidR="00000000" w:rsidRPr="00000000" w:rsidDel="00000000">
              <w:rPr>
                <w:u w:val="single"/>
                <w:rtl w:val="0"/>
              </w:rPr>
              <w:t xml:space="preserve">koordinējošo</w:t>
            </w:r>
            <w:r w:rsidR="00000000" w:rsidRPr="00000000" w:rsidDel="00000000">
              <w:rPr>
                <w:rtl w:val="0"/>
              </w:rPr>
              <w:t xml:space="preserve">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Otrā papildu protokola 8. panta 10. punkta izpratnē atbildīgā institūcija ir Valsts policija, Ģenerālprokuratūra un Tieslietu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8. panta 10. punktu Puses paziņo Eiropas Padomes ģenerālsekretāram par iestādēm, kuras nozīmētas (a) iesniegt rīkojumus un (b) saņemt rīkojumus. Ierosinām likumprojekta 6.pantā precizēt, ka Valsts policija, Ģenerālprokuratūra un Tieslietu ministrija ir kompetentas </w:t>
            </w:r>
            <w:r w:rsidR="00000000" w:rsidRPr="00000000" w:rsidDel="00000000">
              <w:rPr>
                <w:u w:val="single"/>
                <w:rtl w:val="0"/>
              </w:rPr>
              <w:t xml:space="preserve">iesniegt</w:t>
            </w:r>
            <w:r w:rsidR="00000000" w:rsidRPr="00000000" w:rsidDel="00000000">
              <w:rPr>
                <w:rtl w:val="0"/>
              </w:rPr>
              <w:t xml:space="preserve"> un </w:t>
            </w:r>
            <w:r w:rsidR="00000000" w:rsidRPr="00000000" w:rsidDel="00000000">
              <w:rPr>
                <w:u w:val="single"/>
                <w:rtl w:val="0"/>
              </w:rPr>
              <w:t xml:space="preserve">saņemt</w:t>
            </w:r>
            <w:r w:rsidR="00000000" w:rsidRPr="00000000" w:rsidDel="00000000">
              <w:rPr>
                <w:rtl w:val="0"/>
              </w:rPr>
              <w:t xml:space="preserve"> minētos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Nobeiguma noteikumos ierakstīt protokola noslēgšanas vietu un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23.panta otrās daļas tulkojuma atbilstību angļu valodas tekstam.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16.panta pirmo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Šis protokols ir atvērts parakstīšanai Konvencijas Pusēm, kuras var paust savu piekrišanu atzīt to par saistošu: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to parakstot bez atrunām par ratifikāciju, pieņemšanu vai apstiprināšanu,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parakstu, kas ir jāratificē, jāpieņem vai jāapstiprina, un kam seko ratifikācija, pieņemšana vai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otrajā daļā pēc vārda "pieprasījumi" iekļaut vārdus "saskaņā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Preambulas pēdējā rindkopā minēto "United Nations International Covenant on Civil and Political Rights" atbilstoši Pakta latviešu valodas tulkojumam (publicēts LV 23.04.2003., Nr. 61) attēlot kā "Apvienoto Nāciju Organizācijas Starptautisko paktu par </w:t>
            </w:r>
            <w:r w:rsidR="00000000" w:rsidRPr="00000000" w:rsidDel="00000000">
              <w:rPr>
                <w:u w:val="single"/>
                <w:rtl w:val="0"/>
              </w:rPr>
              <w:t xml:space="preserve">pilsoņu</w:t>
            </w:r>
            <w:r w:rsidR="00000000" w:rsidRPr="00000000" w:rsidDel="00000000">
              <w:rPr>
                <w:rtl w:val="0"/>
              </w:rPr>
              <w:t xml:space="preserve"> un politiskajām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latviešu valodā vārdu "arrangements" visā tekstā tulkot kā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12.01.2024.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12.01.2024.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Atzinumi_23-TA-2853.docx</dc:title>
</cp:coreProperties>
</file>

<file path=docProps/custom.xml><?xml version="1.0" encoding="utf-8"?>
<Properties xmlns="http://schemas.openxmlformats.org/officeDocument/2006/custom-properties" xmlns:vt="http://schemas.openxmlformats.org/officeDocument/2006/docPropsVTypes"/>
</file>