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interešu konflikta novēršanu valsts amatpersonu darbībā””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28.08.2023.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28.08.2023.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