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25-TA-2691: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un ieguldījumu brokeru sabiedrību darbības atjaunošanas un noregulējuma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šī likuma 32. pantā, 42. panta trešajā daļā, 64. panta piektajā daļā, 91. panta pirmajā daļā,  104. panta otrajā daļā un 130. panta pirmajā daļā minēto informāciju nodod Eiropas vienotajam piekļuves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 likuma 32. panta pirmajā daļā un 64. panta piektajā minēto informāciju Latvijas Banka sniedz Regulas Nr. 2023/2859 2. panta 3. vai 4. punktā noteiktajā formātā. Informācija satur Regulas Nr. 2023/2859 7. panta 4. punkta “b”, “c” un “d” apakšpunktā minēto informāciju, tai skaitā grupas sabiedrības vai attiecīgās iestādes vai finanšu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Šī likuma 42. panta trešajā daļā, 91. panta pirmajā daļā, otrajā daļā un 130. panta pirmajā daļā minēto informāciju Latvijas Banka sniedz Regulas Nr. 2023/2859 2. panta 3. punktā noteiktajā formātā. Informācija satur Regulas Nr. 2023/2859 7. panta 4. punkta “b” un “c” apakšpunktā minēto informāciju, tai skaitā iestādes nosaukumu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normā, kura paredz Kredītiestāžu un ieguldījumu brokeru sabiedrību darbības atjaunošanas un noregulējuma likuma 104.pantu papildināt ar </w:t>
            </w:r>
            <w:r w:rsidR="00000000" w:rsidRPr="00000000" w:rsidDel="00000000">
              <w:rPr>
                <w:u w:val="single"/>
                <w:rtl w:val="0"/>
              </w:rPr>
              <w:t xml:space="preserve">ceturto daļu</w:t>
            </w:r>
            <w:r w:rsidR="00000000" w:rsidRPr="00000000" w:rsidDel="00000000">
              <w:rPr>
                <w:rtl w:val="0"/>
              </w:rPr>
              <w:t xml:space="preserve">, ir noteikts, ka Latvijas Banka nodod Eiropas vienotajam piekļuves punktam šī</w:t>
            </w:r>
            <w:r w:rsidR="00000000" w:rsidRPr="00000000" w:rsidDel="00000000">
              <w:rPr>
                <w:u w:val="single"/>
                <w:rtl w:val="0"/>
              </w:rPr>
              <w:t xml:space="preserve"> likuma 32. pantā</w:t>
            </w:r>
            <w:r w:rsidR="00000000" w:rsidRPr="00000000" w:rsidDel="00000000">
              <w:rPr>
                <w:rtl w:val="0"/>
              </w:rPr>
              <w:t xml:space="preserve"> minēto informāciju. Savukārt likumprojekta normā, kura paredz minētā likuma 104.pantu papildināt ar </w:t>
            </w:r>
            <w:r w:rsidR="00000000" w:rsidRPr="00000000" w:rsidDel="00000000">
              <w:rPr>
                <w:u w:val="single"/>
                <w:rtl w:val="0"/>
              </w:rPr>
              <w:t xml:space="preserve">piekto daļu</w:t>
            </w:r>
            <w:r w:rsidR="00000000" w:rsidRPr="00000000" w:rsidDel="00000000">
              <w:rPr>
                <w:rtl w:val="0"/>
              </w:rPr>
              <w:t xml:space="preserve">, nosaka formātu likuma </w:t>
            </w:r>
            <w:r w:rsidR="00000000" w:rsidRPr="00000000" w:rsidDel="00000000">
              <w:rPr>
                <w:u w:val="single"/>
                <w:rtl w:val="0"/>
              </w:rPr>
              <w:t xml:space="preserve">32.panta pirmajā daļā</w:t>
            </w:r>
            <w:r w:rsidR="00000000" w:rsidRPr="00000000" w:rsidDel="00000000">
              <w:rPr>
                <w:rtl w:val="0"/>
              </w:rPr>
              <w:t xml:space="preserve"> minētās informācijas nodošanai Eiropas vienotajam piekļuves punktam. Lūdzam izvērtēt, vai arī likumprojekta normā, kura paredz minētā likuma 104.pantu papildināt ar piekto daļu, nebūtu jāatsaucas uz likuma 32. pantu kopumā, kā tas ir noteikts likumprojekta normā, kura paredz minētā likuma 104.pantu papildināt ar ceturto daļu. Attiecīgi skaitlis un vārdi "32.panta pirmajā daļā" būtu aizstājami ar skaitli un vārdu "32.pantā" (likuma 32. pantā nav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normā, kura paredz Kredītiestāžu un ieguldījumu brokeru sabiedrību darbības atjaunošanas un noregulējuma likuma 104.pantu papildināt ar sesto daļu, nosaka formātu likuma 91.panta pirmajā </w:t>
            </w:r>
            <w:r w:rsidR="00000000" w:rsidRPr="00000000" w:rsidDel="00000000">
              <w:rPr>
                <w:u w:val="single"/>
                <w:rtl w:val="0"/>
              </w:rPr>
              <w:t xml:space="preserve">un otrajā daļā</w:t>
            </w:r>
            <w:r w:rsidR="00000000" w:rsidRPr="00000000" w:rsidDel="00000000">
              <w:rPr>
                <w:rtl w:val="0"/>
              </w:rPr>
              <w:t xml:space="preserve"> minētās informācijas nodošanai Eiropas vienotajam piekļuves punktam​​​​​​, lai gan likumprojekta normā, kura paredz Kredītiestāžu un ieguldījumu brokeru sabiedrību darbības atjaunošanas un noregulējuma likuma 104.pantu papildināt ar ceturto daļu, ir noteikts, ka Latvijas Banka nodod Eiropas vienotajam piekļuves punktam šī likuma 91. panta pirmajā daļā minēto informāciju, bet tur </w:t>
            </w:r>
            <w:r w:rsidR="00000000" w:rsidRPr="00000000" w:rsidDel="00000000">
              <w:rPr>
                <w:u w:val="single"/>
                <w:rtl w:val="0"/>
              </w:rPr>
              <w:t xml:space="preserve">nav paredzēts, ka Latvijas Bankai būtu jānodod Eiropas vienotajam piekļuves punktam arī likuma 91. panta otrajā daļā minētā informācija</w:t>
            </w:r>
            <w:r w:rsidR="00000000" w:rsidRPr="00000000" w:rsidDel="00000000">
              <w:rPr>
                <w:rtl w:val="0"/>
              </w:rPr>
              <w:t xml:space="preserve">. Lūdzam izvērtēt, vai konkrētā atsauce uz likuma 91. panta otro daļu ir korekta. Iespējams, attiecīgā atsauce būtu aizstājama ar atsauci uz likuma 104. panta otro daļu, kas ir pieminēta 104.panta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Lūgums papildus izvērtēt arī to, vai likumprojekta normā, kura paredz Kredītiestāžu un ieguldījumu brokeru sabiedrību darbības atjaunošanas un noregulējuma likuma 104.pantu papildināt ar ceturto daļu​ un​​​​​​ paredz, ka Latvijas Banka nodod Eiropas vienotajam piekļuves punktam šī likuma 91. panta pirmajā daļā minēto informāciju, nebūtu papildināma arī ar atsaucēm uz likuma 92. panta pirmo daļu un 93. panta pirmo, otro un trešo daļu, kas, iespējams, varētu būt atbilstoši Direktīvas 2014/59/ES 83. panta 4. punkta prasību pārņemšanai.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25-TA-2691</w:t>
    </w:r>
    <w:r>
      <w:br/>
    </w:r>
    <w:r w:rsidR="00000000" w:rsidRPr="00000000" w:rsidDel="00000000">
      <w:rPr>
        <w:rtl w:val="0"/>
      </w:rPr>
      <w:t xml:space="preserve">Izdrukāts 18.02.2026.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25-TA-2691</w:t>
    </w:r>
    <w:r>
      <w:br/>
    </w:r>
    <w:r w:rsidR="00000000" w:rsidRPr="00000000" w:rsidDel="00000000">
      <w:rPr>
        <w:rtl w:val="0"/>
      </w:rPr>
      <w:t xml:space="preserve">Izdrukāts 18.02.2026.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Atzinumi_25-TA-2691.docx</dc:title>
</cp:coreProperties>
</file>

<file path=docProps/custom.xml><?xml version="1.0" encoding="utf-8"?>
<Properties xmlns="http://schemas.openxmlformats.org/officeDocument/2006/custom-properties" xmlns:vt="http://schemas.openxmlformats.org/officeDocument/2006/docPropsVTypes"/>
</file>