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27. augusta noteikumos Nr. 389 "Noteikumi par pasažieru komercpārvadājumiem ar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norādīt konkrētu pamatojumu projektā paredzētajam 16. punkta grozījumam, proti 16. punkta svītrošanai. Projekta anotācijā norādītais pamatojums, ka tiek "</w:t>
            </w:r>
            <w:r w:rsidR="00000000" w:rsidRPr="00000000" w:rsidDel="00000000">
              <w:rPr>
                <w:b w:val="1"/>
                <w:i w:val="1"/>
                <w:rtl w:val="0"/>
              </w:rPr>
              <w:t xml:space="preserve">plānots</w:t>
            </w:r>
            <w:r w:rsidR="00000000" w:rsidRPr="00000000" w:rsidDel="00000000">
              <w:rPr>
                <w:i w:val="1"/>
                <w:rtl w:val="0"/>
              </w:rPr>
              <w:t xml:space="preserve"> atteikties no vadītāja reģistrācijas apliecības izsniegšanas un līdz ar to nākotnē vairs nav nepieciešams noteikt prasību par vadītāja reģistrācijas apliecības izvietošanu autotransporta līdzekļa salonā uz priekšējā paneļa</w:t>
            </w:r>
            <w:r w:rsidR="00000000" w:rsidRPr="00000000" w:rsidDel="00000000">
              <w:rPr>
                <w:rtl w:val="0"/>
              </w:rPr>
              <w:t xml:space="preserve">" nerada pārliecību par grozījumu pamatotību. Norādām, ka tiesiskajā regulējumā veiktiem grozījumiem un to pamatojumam jābūt skaidram, tiešam un korektam. Ņemot vērā minēto, lūdzam konkretizēt tiesisko pamatojumu.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Bezdelīga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06.12.2022. 18.55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06.12.2022. 18.55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