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r w:rsidR="00000000" w:rsidRPr="00000000" w:rsidDel="00000000">
              <w:rPr>
                <w:vertAlign w:val="superscript"/>
                <w:rtl w:val="0"/>
              </w:rPr>
              <w:t xml:space="preserve">1</w:t>
            </w:r>
            <w:r w:rsidR="00000000" w:rsidRPr="00000000" w:rsidDel="00000000">
              <w:rPr>
                <w:rtl w:val="0"/>
              </w:rPr>
              <w:t xml:space="preserve"> atbilst nozarēm vai darbībām, kas noteiktas Komisijas regulas Nr. 1408/2013 1. panta 1. punktā, ja atbalstu piešķir saskaņā ar Komisijas regulu Nr. 1408/2013;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17.2.</w:t>
            </w:r>
            <w:r w:rsidR="00000000" w:rsidRPr="00000000" w:rsidDel="00000000">
              <w:rPr>
                <w:vertAlign w:val="superscript"/>
                <w:rtl w:val="0"/>
              </w:rPr>
              <w:t xml:space="preserve">1</w:t>
            </w:r>
            <w:r w:rsidR="00000000" w:rsidRPr="00000000" w:rsidDel="00000000">
              <w:rPr>
                <w:rtl w:val="0"/>
              </w:rPr>
              <w:t xml:space="preserve"> apakšpunktā "nozarēm", jo saskaņā ar Komisijas regulu Nr. 1408/2013 1. panta 1. punktā minēta atbalstāmā nozare un neatbalstāmās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r w:rsidR="00000000" w:rsidRPr="00000000" w:rsidDel="00000000">
              <w:rPr>
                <w:vertAlign w:val="superscript"/>
                <w:rtl w:val="0"/>
              </w:rPr>
              <w:t xml:space="preserve">2</w:t>
            </w:r>
            <w:r w:rsidR="00000000" w:rsidRPr="00000000" w:rsidDel="00000000">
              <w:rPr>
                <w:rtl w:val="0"/>
              </w:rPr>
              <w:t xml:space="preserve"> atbilst nozarēm vai darbībām, kas noteiktas Komisijas regulas Nr. 717/2014 1. panta 1. punktā, ja atbalstu piešķir saskaņā ar Komisijas regulu Nr. 717/2014;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17.2.</w:t>
            </w:r>
            <w:r w:rsidR="00000000" w:rsidRPr="00000000" w:rsidDel="00000000">
              <w:rPr>
                <w:vertAlign w:val="superscript"/>
                <w:rtl w:val="0"/>
              </w:rPr>
              <w:t xml:space="preserve">2</w:t>
            </w:r>
            <w:r w:rsidR="00000000" w:rsidRPr="00000000" w:rsidDel="00000000">
              <w:rPr>
                <w:rtl w:val="0"/>
              </w:rPr>
              <w:t xml:space="preserve"> apakšpunktā "nozarēm", jo saskaņā ar Komisijas regulu Nr. 717/2014 1. panta 1. punktā minēta atbalstāmā nozare un neatbalstāmās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Atbalsts netiek piešķirts projekta iesniedzējam, kurš vienlaikus darbojas nozarē vai veic darbības, kas minētas šo noteikumu 17.2., 17.2.</w:t>
            </w:r>
            <w:r w:rsidR="00000000" w:rsidRPr="00000000" w:rsidDel="00000000">
              <w:rPr>
                <w:vertAlign w:val="superscript"/>
                <w:rtl w:val="0"/>
              </w:rPr>
              <w:t xml:space="preserve">1</w:t>
            </w:r>
            <w:r w:rsidR="00000000" w:rsidRPr="00000000" w:rsidDel="00000000">
              <w:rPr>
                <w:rtl w:val="0"/>
              </w:rPr>
              <w:t xml:space="preserve"> un 17.2.</w:t>
            </w:r>
            <w:r w:rsidR="00000000" w:rsidRPr="00000000" w:rsidDel="00000000">
              <w:rPr>
                <w:vertAlign w:val="superscript"/>
                <w:rtl w:val="0"/>
              </w:rPr>
              <w:t xml:space="preserve">2</w:t>
            </w:r>
            <w:r w:rsidR="00000000" w:rsidRPr="00000000" w:rsidDel="00000000">
              <w:rPr>
                <w:rtl w:val="0"/>
              </w:rPr>
              <w:t xml:space="preserve">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18. punkts ir pretrunā noteikumu 13. punktam, jo ar šo, no atbalsta saņēmēju loka tiek izslēgti primārās lauksaimniecības produkcijas ražotāji, kā arī zvejniecībā un akvakultūras nozarēs primārās produkcijas ražotāji. Noteikumu 17.2. apakšpunktā noteikts, ka saskaņā ar Komisijas regulas Nr.  2023/2831 1. panta 1. punktā noteikto atbalstu nevar piešķirt primārās lauksaimniecības produkcijas ražotājiem, kā arī zvejniecībā un akvakultūras nozarēs primārās produkcijas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atbalsta piešķiršanas dienu uzskatāma diena, kad sadarbības iestāde pieņēmusi lēmumu par projekta iesnieguma apstiprināšanu vai sniegusi atzinumu par lēmumā noteikto nosacījumu izpildi, ja iepriekš pieņemts lēmums par projekta iesnieguma apstiprināšanu ar nosacījumu.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noteikumus ar nosacījumu, ka atbalsta sniedzējs pirms </w:t>
            </w:r>
            <w:r w:rsidR="00000000" w:rsidRPr="00000000" w:rsidDel="00000000">
              <w:rPr>
                <w:i w:val="1"/>
                <w:rtl w:val="0"/>
              </w:rPr>
              <w:t xml:space="preserve">de minimis</w:t>
            </w:r>
            <w:r w:rsidR="00000000" w:rsidRPr="00000000" w:rsidDel="00000000">
              <w:rPr>
                <w:rtl w:val="0"/>
              </w:rPr>
              <w:t xml:space="preserve"> atbalsta piešķiršanas izvērtē atbalsta pretendenta atbilstību atbalsta piešķiršanas brīdī.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Atbalstu, kas sniegts šo noteikumu ietvaros saskaņā ar Komisijas regulu Nr. 2023/2831, Komisijas regulu Nr. 717/2014 vai Komisijas regulu Nr. 1408/2013, nevar apvienot ar atbalstu par vienām un tām pašām attiecināmajām izmaksām, kas sniegts citā valsts atbalsta programmā vai individuālajā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projektu ar nosacījumu par </w:t>
            </w:r>
            <w:r w:rsidR="00000000" w:rsidRPr="00000000" w:rsidDel="00000000">
              <w:rPr>
                <w:i w:val="1"/>
                <w:rtl w:val="0"/>
              </w:rPr>
              <w:t xml:space="preserve">de minimis</w:t>
            </w:r>
            <w:r w:rsidR="00000000" w:rsidRPr="00000000" w:rsidDel="00000000">
              <w:rPr>
                <w:rtl w:val="0"/>
              </w:rPr>
              <w:t xml:space="preserve"> regulu kumulāciju, ja atbalsta saņēmējam atbalsts piešķirts saskaņā ar regulas 2023/2831, vai Komisijas regulas 1408/2013 vai 717/2014 nosacījumiem, atbalsta saņēmējam atbalstu piešķir atbilstoši Komisijas regulas Nr. 1408/2013 3. panta 3.a punktā un 5.panta 1. un 2. punktā vai Komisijas regulas Nr. 717/2014 3.panta 2.a punktā un 5.panta 1. un 2. punktā noteiktajai viena vienota uzņēmuma maksimālajai atbalsta summai.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Piešķirot atbalstu, pirms atbalsta piešķiršanas atbalsta sniedzējs pārbauda, vai pretendentam plānotais de minimis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jāpapildina ar nosacījumu, ka atbalsta saņēmējiem, kuri nodarbojas ar lauksaimniecības produktu primāro ražošanu, un atbalstu piešķir kā </w:t>
            </w:r>
            <w:r w:rsidR="00000000" w:rsidRPr="00000000" w:rsidDel="00000000">
              <w:rPr>
                <w:i w:val="1"/>
                <w:rtl w:val="0"/>
              </w:rPr>
              <w:t xml:space="preserve">de minimis</w:t>
            </w:r>
            <w:r w:rsidR="00000000" w:rsidRPr="00000000" w:rsidDel="00000000">
              <w:rPr>
                <w:rtl w:val="0"/>
              </w:rPr>
              <w:t xml:space="preserve"> atbalstu, ievērojot Komisijas regulas Nr. 1408/2013 1. panta 2. un 3. punktu. Savukārt, atbalsta saņēmējiem, kuri nodarbojas ar zvejas un akvakultūras produktu primāro ražošanu, un atbalstu piešķir kā </w:t>
            </w:r>
            <w:r w:rsidR="00000000" w:rsidRPr="00000000" w:rsidDel="00000000">
              <w:rPr>
                <w:i w:val="1"/>
                <w:rtl w:val="0"/>
              </w:rPr>
              <w:t xml:space="preserve">de minimis</w:t>
            </w:r>
            <w:r w:rsidR="00000000" w:rsidRPr="00000000" w:rsidDel="00000000">
              <w:rPr>
                <w:rtl w:val="0"/>
              </w:rPr>
              <w:t xml:space="preserve"> atbalstu, ievērojot Komisijas regulas Nr. 717/2014 1. panta 2.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kopā ar iepriekšējos trijos gados piešķirto atbalstu nepārsniedz Komisijas Regulas Nr. 1408/2013 3. panta 2. un 3. punktā noteikto maksimālo apmēru viena vienota uzņēmuma līmenī, ja pretendents pretendē uz atbalstu saskaņā ar Komisijas regulu Nr. 1408/2013. Viens vienots uzņēmums ir uzņēmums, kas atbilst Komisijas regulas Nr. 1408/2013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35.2.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lai triju gadu laikā, skaitot no </w:t>
            </w:r>
            <w:r w:rsidR="00000000" w:rsidRPr="00000000" w:rsidDel="00000000">
              <w:rPr>
                <w:i w:val="1"/>
                <w:rtl w:val="0"/>
              </w:rPr>
              <w:t xml:space="preserve">de minimis</w:t>
            </w:r>
            <w:r w:rsidR="00000000" w:rsidRPr="00000000" w:rsidDel="00000000">
              <w:rPr>
                <w:rtl w:val="0"/>
              </w:rPr>
              <w:t xml:space="preserve"> atbalsta piešķiršanas dienas atbalsts nepārsniedz Komisijas Regulas Nr. 1408/2013 3. panta 2. un 3. punktā noteikto maksimālo apmēru viena vienota uzņēmuma līmenī, ja pretendents pretendē uz atbalstu saskaņā ar Komisijas regulu Nr. 1408/2013. Viens vienots uzņēmums ir uzņēmums, kas atbilst Komisijas regulas Nr. 1408/2013 2. panta 2.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Baranovska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25-TA-116</w:t>
    </w:r>
    <w:r>
      <w:br/>
    </w:r>
    <w:r w:rsidR="00000000" w:rsidRPr="00000000" w:rsidDel="00000000">
      <w:rPr>
        <w:rtl w:val="0"/>
      </w:rPr>
      <w:t xml:space="preserve">Izdrukāts 07.03.2025.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25-TA-116</w:t>
    </w:r>
    <w:r>
      <w:br/>
    </w:r>
    <w:r w:rsidR="00000000" w:rsidRPr="00000000" w:rsidDel="00000000">
      <w:rPr>
        <w:rtl w:val="0"/>
      </w:rPr>
      <w:t xml:space="preserve">Izdrukāts 07.03.2025.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Atzinumi_25-TA-116.docx</dc:title>
</cp:coreProperties>
</file>

<file path=docProps/custom.xml><?xml version="1.0" encoding="utf-8"?>
<Properties xmlns="http://schemas.openxmlformats.org/officeDocument/2006/custom-properties" xmlns:vt="http://schemas.openxmlformats.org/officeDocument/2006/docPropsVTypes"/>
</file>