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"Cilvēkkapitāla attīstības stratēģija 2024.-2027.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27.08.2024.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27.08.2024.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