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Eiropas Lauksaimniecības fonda lauku attīstībai intervencē "Atbalsts Eiropas Inovāciju partnerības darba grupu projektu īstenošanai" atklātu projektu iesniegumu konkursu veidā 2023.–2027. gada plānošanas periodam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pētnieks – Latvijas Republikas zinātnisko institūciju reģistrā reģistrēta zinātniskā institūcija (publisko tiesību subjekts vai privāto tiesību subjekts) vai augstskola (turpmāk – zinātniskā institūcija), kas neatkarīgi no juridiskā statusa vai finansēšanas veida atbilstoši tās darbību reglamentējošiem aktiem (statūtiem, nolikumam vai Satversmei) veic darbības, kurām nav saimnieciska rakstura;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lai piemērotu  Komisijas paziņojumu "Pētniecībai, izstrādei un inovācijai piešķiramā valsts atbalsta nostādnes" (2022/C 414/01) (turpmāk - EK nostādnes), nepieciešams nodrošināt, ka attiecīgās noteikumu projektā ietvertās definīcijas, t.sk., "pētnieka" definīcija atbilst EK nostādnēs noteiktajām definīcijām. Attiecīgi 5.4. apakšpunktā noteiktajai definīcijai ir jāatbilst EK nostādņu 16.punkta ff) apakšpunktā ir noteiktajam, ka “pētniecības un zināšanu izplatīšanas organizācija” vai “pētniecības organizācija” ir subjekts (piemēram, universitātes vai pētniecības institūti, tehnoloģiju pārneses aģentūras, inovācijas starpnieki, uz pētniecību orientēti fiziskas vai virtuālas sadarbības subjekti) neatkarīgi no tā juridiskā statusa (publisko vai privāto tiesību subjekts) vai finansējuma veida, kura galvenais mērķis ir neatkarīgi veikt fundamentālos pētījumus, rūpnieciskos pētījumus vai eksperimentālo izstrādi vai plaši izplatīt šādu darbību rezultātus mācību, publikāciju vai zināšanu pārneses veidā. Ja šāds subjekts veic arī saimniecisko darbību, šīs saimnieciskās darbības finansējums, izmaksas un ieņēmumi ir jāuzskaita atsevišķi. Uzņēmumiem, kas var izšķiroši ietekmēt šādu subjektu, piemēram, būdami tā akcionāri vai dalībnieki, nedrīkst būt piekļuves priekšrocības tā radītajiem pētniecības rezultātiem.". Ievērojot minēto, lūdzam precizēt noteikumu projekta 5.4. apakšpunktu un, ja nepieciešams, papildināt citus noteikumu projekta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Pēc projekta īstenošanas beigām (noslēguma pārskata iesniegšanas) izstrādāto jauno produktu, praksi, procesu vai tehnoloģiju var izmantot komerciāliem mērķiem. Projekta ietvaros izstrādātie digitālie risinājumi ir brīvi pieejami lietotājiem bez peļņas gūšanas.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noteikumu projekta 9.punkta pirmajā teikumā norādīto, ka: "Pēc projekta īstenošanas beigām (noslēguma pārskata iesniegšanas) izstrādāto jauno produktu, praksi, procesu vai tehnoloģiju var izmantot komerciāliem mērķiem.", lūdzam noteikumu projektā nodrošināt to, ka ar pētniecības organizācijas starpniecību netiek piešķirts netiešs komercdarbības atbalsts iesaistītajiem uzņēmumiem. Vēršam uzmanību, ka atbilstoši EK nostādņu 29. un 30.punktā norādītajam, pētniecības organizācijai par tās aktīvu atsavināšanu ir jāsaņem vismaz tirgus cena.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Pēc projekta īstenošanas beigām (noslēguma pārskata iesniegšanas) izstrādāto jauno produktu, praksi, procesu vai tehnoloģiju var izmantot komerciāliem mērķiem. Projekta ietvaros izstrādātie digitālie risinājumi ir brīvi pieejami lietotājiem bez peļņas gūšanas.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9.punkta otrais teikums neatbilst EK nostādņu 20.punkta a) iii) punktam, kas paredz, ka par darbībām bez saimnieciska rakstura var uzskatīt pētniecības organizāciju darbības, kas ietver pētniecības rezultātu plašu izplatīšanu bez ekskluzivitātes un diskriminēšanas, piemēram, izmantojot mācīšanu, brīvas piekļuves datubāzes, atklātās publikācijas vai atklātā pirmkoda programmatūru. Lūdzam nodrošināt noteikumu projekta 9.punkta atbilstību minētajam nosacījumam.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Projektam paredzēto piegāžu vai pakalpojumu iepirkumā ievēro normatīvo aktu prasības par iepirkuma procedūras piemērošanu.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izslēgtu ekonomiskās priekšrocības preču piegādātājiem un pakalpojumu sniedzējiem, tādējādi novēršot tiem komercdarbības atbalsta piešķiršanas risku, tie būtu jāizraugās atklātā, pārredzamā, nediskriminējošā un konkurenci nodrošinošā procedūrā. Lūdzam papildināt noteikumu punktu ar nosacījumu, ka projektam paredzēto piegāžu vai pakalpojumu iepirkumā ievēro normatīvo aktu prasības par iepirkuma procedūras piemērošanu, īstenojot atklātu, pārredzamu, nediskriminējošu un konkurenci nodrošinošu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Vadošais partneris un sadarbības partneri neatkarīgi no sava juridiskā statusa (publisko vai privāto tiesību subjekts) vai saimnieciskās darbības veida (peļņu gūstoša vai bezpeļņas institūcija) publiskā finansējuma saņemšanai kvalificējami kā saimnieciskās darbības veicēji atbilstoši Komisijas 2014. gada 17. jūnija Regulas (ES) Nr. 651/2014, ar ko noteiktas atbalsta kategorijas atzīst par saderīgām ar iekšējo tirgu, piemērojot Līguma 107. un 108. pantu (turpmāk – regula Nr. 651/2014), 2. panta 24. punktā vai 1. pielikumā noteiktajai definīcijai. iestādēm atbalstu  šajā intervencē nepiešķir. Valsts iestādēm atbalstu  šajā intervencē nepiešķir.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skaidrots, ka "finansējuma saņēmējiem piešķirtais atbalsts saskaņā ar šo noteikumu prasībām netiek kvalificēts kā komercdarbības atbalsts (Komisijas paziņojums “Pētniecībai, izstrādei un inovācijai piešķiramā valsts atbalsta nostādnes” (2022/C 414/01), tad intervencei valsts atbalsta normas netiek piemērotas.", nav skaidrs šā punkta mērķis. Vēršam uzmanību, ka atbalsts, ar saimniecisku raksturu nesaistītām pētniecības organizācijas un pētniecības infrastruktūras pamatdarbībām var tikt sniegts tikai tādiem subjektiem, kas atbilst EK nostādņu 16. punkta ff) apakšpunktā ietvertajai “pētniecības un zināšanu izplatīšanas organizācija” definīcijai. Ja atbalsta programmas izstrādātājs plāno atbalstu sniegt saimnieciskās darbības veicējiem, lūdzam noteikumu noteikumu projektā ietvert komercdarbības atbalsta kontroles regulējuma normas, piemēram, Regulas (ES) Nr. 651/2014 (2014. gada 17. jūnijs), ar ko noteiktas atbalsta kategorijas atzīst par saderīgām ar iekšējo tirgu, piemērojot Līguma 107. un 108. pantu, 25.panta nosacījumus.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Atbalsta pretendents ir potenciālā EIP darba grupa, kas apvieno lauksaimniekus, mežsaimniekus, lauksaimniecības produktu pārstrādātājus, lauksaimniecības, mežsaimniecības vai lauksaimniecības produktu pārstrādes nozares nevalstisko organizāciju vai kooperatīvu pārstāvjus, konsultantus, pētniekus, tai skaitā studentus, vai citas inovācijā ieinteresētās puses. Dalībnieku izvēle pamatota ar projekta darbībām un mērķiem.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21.punktā noteiktie atbalsta pretendenti neatbilst anotācijā iekļautajam skaidrojumam par to, kāpēc šīs intervences ietvaros piešķirtais atbalsts nekvalificējas kā komercdarbības atbalsts. Skaidrojam, ka saskaņā ar Komisijas paziņojuma "Pētniecībai, izstrādei un inovācijai piešķiramā valsts atbalsta nostādnes" (2022/C 414/01) (turpmāk - EK nostādnes) 20.punktu, projekts var būt nesaimniecisks, ja atbalsta saņēmējs ir  pētniecības un zināšanu izplatīšanas organizācija (definēta 16.punkta (ff) apakšpunktā) vai pētniecības infrastruktūra (definēta EK nostādņu 16.punkta (gg) apakšpunktā). Ņemot vērā to, ka šā brīža piedāvātā MK noteikumu redakcija neizslēdz, ka saimnieciskās darbības veicēji (uzņēmumi) gūs ekonomisko priekšrocību, lūdzam MK noteikumu projektā ietvert komercdarbības atbalsta kontroles regulējuma normas, piemēram, Regulas (ES) Nr. 651/2014 (2014. gada 17. jūnijs), ar ko noteiktas atbalsta kategorijas atzīst par saderīgām ar iekšējo tirgu, piemērojot Līguma 107. un 108. pantu, 25.panta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īstenošanas rezultātā labuma guvēji no tā īstenošanas galvenokārt ir primārie ražotāji lauksaimniecības un mežsaimniecības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25.punktā noteiktie labuma guvēji neatbilst anotācijā iekļautajam skaidrojumam par to, kāpēc šīs intervences ietvaros piešķirtais atbalsts nekvalificējas kā komercdarbības atbalsts. Skaidrojam, ka saskaņā ar  EK nostādņu 20.punktu, projekts var būt nesaimniecisks, ja atbalsta saņēmējs ir  pētniecības un zināšanu izplatīšanas organizācija (definēta 16.punkta (ff) apakšpunktā) vai pētniecības infrastruktūra (definēta EK nostādņu 16.punkta (gg) apakšpunktā). Ņemot vērā to, ka šā brīža piedāvātā MK noteikumu redakcija neizslēdz, ka saimnieciskās darbības veicēji (uzņēmumi), t.sk. gala labuma guvēji, gūs ekonomisko priekšrocību, lūdzam MK noteikumu projektā ietvert komercdarbības atbalsta kontroles regulējuma normas, piemēram, Regulas (ES) Nr. 651/2014 (2014. gada 17. jūnijs), ar ko noteiktas atbalsta kategorijas atzīst par saderīgām ar iekšējo tirgu, piemērojot Līguma 107. un 108. pantu, 25.panta nosacījumus. Ievērojot minēto, lūdzam pārskatīt un precizēt MK noteikumu projektu pēc būtības, atbilstoši komercdarbības atbalsta kontroles regulējumam.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Ja atbalsta saņēmējs projekta īstenošanas periodā vai piecu gadu laikā pēc projekta īstenošanas termiņa beigām pēc pēdējā maksājuma saņemšanas savā saimnieciskajā darbībā izmanto šo noteikumu </w:t>
            </w:r>
            <w:r w:rsidR="00000000" w:rsidRPr="00000000" w:rsidDel="00000000">
              <w:rPr>
                <w:rtl w:val="0"/>
              </w:rPr>
              <w:t xml:space="preserve">52.1.9. </w:t>
            </w:r>
            <w:r w:rsidR="00000000" w:rsidRPr="00000000" w:rsidDel="00000000">
              <w:rPr>
                <w:rtl w:val="0"/>
              </w:rPr>
              <w:t xml:space="preserve">apakšpunktā</w:t>
            </w:r>
            <w:r w:rsidR="00000000" w:rsidRPr="00000000" w:rsidDel="00000000">
              <w:rPr>
                <w:rtl w:val="0"/>
              </w:rPr>
              <w:t xml:space="preserve"> minētās iekārtas ieņēmumu gūšanai, Lauku atbalsta dienests pieprasa atmaksāt pārmaksāto atbalstu par ieguldītajām investīcijām (iekārtām).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63.punktā aprakstītais gadījums potenciāli ir kvalificējams kā nelikumīgs komercdarbības atbalsts, kas ir atgūstams atbilstoši Komercdarbības atbalsta kontroles likuma IV vai V nodaļas nosacījumiem. Attiecīgi lūdzam precizēt noteikumu projekta 63.punktu, kā arī papildināt noteikumu projektu ar nosacījumu, ka gadījumā, ja šo noteikumu ietvaros īstenotais projekts kļūst ar saimniecisko darbību saistīts projekts, kuram piešķirtais atbalsts kvalificējas kā komercdarbības atbalsts, atbalsta saņēmējam ir pienākums atmaksāt atbalsta sniedzējam visu projekta ietvaros saņemto publisko finansējumu kopā ar procentiem no līdzekļiem, kas brīvi no komercdarbības atbalsta, atbilstoši Komercdarbības atbalsta kontroles likuma IV vai V nodaļas nosacījumiem.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5.4. 1. tabulu papildināt ar MK noteikumu projekta 52.punkta izvērtējumu (katram apakšpunktam atsevišķi) pret EK nostādnēm, lai gūtu pārliecību, ka MK noteikumos ietvertās attiecināmās izmaksas atbilst piemērojamajam komercdarbības atbalsta kontroles regulējumam, t.i. EK nostādnēm.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3.sadaļas 5.1.apakšpunktu.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3.sadaļā "Cita informācija" papildināt pirmo teikumu, norādot, ka nepieciešamo finansējumu noteikumu projektā plānoto pasākumu īstenošanai Zemkopības ministrija pieprasīs normatīvajos aktos noteiktajā kārtībā no valsts budžeta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23-TA-410</w:t>
    </w:r>
    <w:r>
      <w:br/>
    </w:r>
    <w:r w:rsidR="00000000" w:rsidRPr="00000000" w:rsidDel="00000000">
      <w:rPr>
        <w:rtl w:val="0"/>
      </w:rPr>
      <w:t xml:space="preserve">Izdrukāts 27.07.2023. 09.17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23-TA-410</w:t>
    </w:r>
    <w:r>
      <w:br/>
    </w:r>
    <w:r w:rsidR="00000000" w:rsidRPr="00000000" w:rsidDel="00000000">
      <w:rPr>
        <w:rtl w:val="0"/>
      </w:rPr>
      <w:t xml:space="preserve">Izdrukāts 27.07.2023. 09.17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Atzinumi_23-TA-410.docx</dc:title>
</cp:coreProperties>
</file>

<file path=docProps/custom.xml><?xml version="1.0" encoding="utf-8"?>
<Properties xmlns="http://schemas.openxmlformats.org/officeDocument/2006/custom-properties" xmlns:vt="http://schemas.openxmlformats.org/officeDocument/2006/docPropsVTypes"/>
</file>