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Konsulārā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dati par personu apliecinošiem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regulas 5. panta 1. punkta a) apakšpunktā minēto pārredzamības un godprātības principu, datu subjektam ir jāzina, kādi personas dati par viņu tiks apstrādāti. Ievērojot minēto, lūdzam precizēt, kādi dati par personu apliecinošiem dokumentiem tiks apstrādāti, izsmeļošā uzskaitījumā norādot konkrētus datus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5.2.5.6. dati par personu apliecinošiem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regulas 5. panta 1. punkta a) apakšpunktā minēto pārredzamības un godprātības principu, datu subjektam ir jāzina, kādi personas dati par viņu tiks apstrādāti. Ievērojot minēto, lūdzam precizēt, kādi dati par personu apliecinošiem dokumentiem tiks apstrādāti, izsmeļošā uzskaitījumā norādot konkrētus datus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Apstiprinot ziņu ievadi, persona sniedz piekrišanu šo noteikumu 4. punktā norādīto datu apstrādei konsulārās palīdzības sniegšanas nolūkos. Ja dati tiek ievadīti par trešo personu, persona apliecina, ka ir saņēmusi šīs personas piekrišanu datu reģistrācijai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kā tiesiskais pamats personas datu apstrādei ir paredzēta personas piekrišana. Norādām, ka gadījumā, ja konsulārās palīdzības sniegšanai ir nepieciešamas 5. punktā norādītās ziņas, piekrišana nebūs piemērotākais tiesiskais pamats, jo, gadījumā, ja persona atsauc savu piekrišanu, ministrija nevarēs sniegt konsulāro palīdzību un sasniegt ar šo likumprojektu plānoto mērķi. Kā atbilstošāks tiesiskais pamats datu apstrādei varētu būt Datu regulas 6. panta 1. punkta c) vai e) apakšpunkts. Ievērojot minēto, lūdzam svītrot minēto punktu, dzēst informāciju par piekrišanu no anotācijas un anotācijā norādīt piemērotu tiesisko pamatu.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10.10.2023.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10.10.2023.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Atzinumi_23-TA-1881.docx</dc:title>
</cp:coreProperties>
</file>

<file path=docProps/custom.xml><?xml version="1.0" encoding="utf-8"?>
<Properties xmlns="http://schemas.openxmlformats.org/officeDocument/2006/custom-properties" xmlns:vt="http://schemas.openxmlformats.org/officeDocument/2006/docPropsVTypes"/>
</file>