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pasēs nav pietiekami skaidri parādīta ietekme uz komersantiem atbilstoši Ministru kabineta 04.06.2024. noteikumiem Nr. 368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noteikumiem, ievērojot 1.3.1.1. pasākuma īstenošanas nosacījumu, ka pasākuma projektiem jābūt vērstiem uz uzņēmumiem vērsto pakalpojumu attīstību vai arī tiem jābūt mērķētiem uz Eiropas Savienības jauno prasību (regulējumu)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“Labklājības jomas IKT platformu attīstība”</w:t>
            </w:r>
            <w:r w:rsidR="00000000" w:rsidRPr="00000000" w:rsidDel="00000000">
              <w:rPr>
                <w:b w:val="1"/>
                <w:rtl w:val="0"/>
              </w:rPr>
              <w:t xml:space="preserve"> </w:t>
            </w:r>
            <w:r w:rsidR="00000000" w:rsidRPr="00000000" w:rsidDel="00000000">
              <w:rPr>
                <w:rtl w:val="0"/>
              </w:rPr>
              <w:t xml:space="preserve">projekta pasē norādītais integrējamo sociālo pakalpojumu sniedzēju skaits (Vismaz 6 sociālo pakalpojumu sniedzēji integrē savus IKT risinājumus) ir nesamērīgi mazs, ņemot vērā projekta apjomu un kopējo investīciju summu. Aicinām pārskatīt visu projektu pasēs 5.1. sadaļu, papildinot dokumentāciju ar skaidru informāciju par to, kā projekts veicinās pakalpojumu pieejamību komersantiem un nodrošinās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visās projektu pasēs pārskatīt 3.3. ieguvumu sadaļu, detalizēti aprakstot optimizēto procesu ietekmi, sagaidāmos rezultātus un to nozīmi attiecībā uz ERAF mērķiem, kā arī nodrošināt, ka rādītāji ir izmērāmi un atspoguļo projekta tvēruma apjomu, nevis tikai minimālas izmaiņas.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visās projekta pasēs skaidri paredzēt finansējumu datu apritei un integrācijai, izmantojot koplietošanas risinājumu DAGR. Galvenais mērķis ir organizēt datu apriti caur DAGR, nevis attīstīt jaunas individuālas integrācijas starp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integrācija ar DAGR nenozīmē, ka projekti, kuros tika izstrādāts vai pilnveidots DAGR, ir uzskatāmi par saistītiem projektiem – šādas atsauces dokumentācijā ir jādzēš.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ka projektu dokumentācijā skaidri neparādās informācija par to vai jaunās platformas pilnībā aizstās novecojušās sistēmas, vai tikai integrēs to funkcionalitāti, tāpēc aicinām pārskatīt un atbilstoši precizēt projekta dokumentāciju, skaidri definējot tvēruma robežas un risinājumu attiecības ar esošajām sistēmām.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ka projekta pases sadaļā 5.1. “Ietekme uz Eiropas Savienības kohēzijas politikas programmas rādītājiem” nav veikts atbilstības novērtējums, kā arī tabulā iztrūkst apakšpunkts 5.1.3. Aicinām atjaunot pilnu tabulas struktūru un veikt atbilstības novērtējumu atbilstoši MK noteikumu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projekta pases 6.  sadaļu ar detalizētu izmaksu un ieguvumu analīzi, lai nodrošinātu projekta ekonomisko pamatojumu un atbilstību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projekta pases 5.2., 5.3. un 5.4. sadaļas.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3. sadaļā, sākot no 3.3.2. punkta nepieciešams pārdomāt ieguvumus, lai uzskatāmi attēlotu izmērāmus ieguvumus no projekta īstenošanas. Skaidrojam, ka norādītās vienības varētu norādīt kā rezultātus, tomēr ieguvumu sadaļā būtu nepieciešams skaidrot, kā tieši šie ieviestie risinājumi uzlabos situāciju (VDEAKVK, citām institūcijām datu apmaiņā vai iedzīvotājiem).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Labklājības ministriju un tās padotības iestādes, pirms IKT sistēmu funkcionalitātes prasību definēšanas, pārskatīt normatīvo regulējumu un no tā izrietošos procesus, kā arī pakalpojumu pieprasīšanas un sniegšanas procesus, tos vienkāršojot un salāgojot. Saskaņā ar Pakalpojumu pārvaldības politiku, kas balstās uz starptautiski atzītām praksēm, ir jāizvairās no risinājumu un pakalpojumu veidošanas retām vai izņēmumu vajadzībām, tā vietā ir jāizstrādā vispārīgas metodes un pakalpojumi, kurus var izmantot, lai apmierinātu visas šāda veida vajadzības.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5.2. sadaļā aicinām atšifrēt lietotājus atbilstoši pases aizpildīšanas metodikai (ar atšifrējumu - saimnieciskās darbības veicēji vai iestādes) un norādīt lietotāju skaitu atbilstoši projekta pases aizpildīšanas metodikai. Papildus, nepieciešams izvērtēt vai 5.2. sadaļā norādītajiem lietotājiem būs ietekme uz 1.3.1.1.pasākuma rezultāta rādītāju "jaunu un modernizētu publisko digitālo pakalpojumu, produktu un procesu lietotāji", kas ir jāsasniedz ne vēlāk kā otrajā kalendāra gadā pēc projekta noslēguma maksājuma veikšanas. Ja  5.2.punktā norādītie lietotāji nebūs tādi lietotāji, kas integrēs savus digitālos risinājumus ar projekta ietvaros digitālo risinājumu, 5.2.punktā lūdzam pievienot atsauci (**), ka 5.2.punktā norādītie lietotāji netiek ieskaitīti 1.3.1.1.pasākuma rezultāta rādītājā “Jaunu un modernizētu publisko digitālo pakalpojumu, produktu un procesu lietotāji”.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detalizāciju un projekta pases 5.2. sadaļā norādīt visus IKT risinājumus, kas pirms projekta uzsākšanas tiks saskaņoti atbilstoši Ministru kabineta 04.06.2024. noteikumu Nr. 368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pasākuma 1.3.1.1. īstenošanas nosacījumiem projektā jānorāda "jaunu un modernizētu publisko digitālo pakalpojumu, produktu un procesu lietotāji", kas ir jāsasniedz ne vēlāk kā otrajā kalendāra gadā pēc projekta noslēguma maksājuma veikšanas. Minētais rādītājs ir sasniegts, ja saimnieciskās darbības veicēji, iestādes ir transformējuši savus procesus, balstoties uz digitalizētajiem jaunizveidotajiem vai ievērojami uzlabotajiem valsts procesiem, tai skaitā lietotāji kā datu izmantotāji un datu devēji, kā arī lietotāji, kuri ir attīstījuši savus digitālos produktus, pamatojoties uz valsts pārvaldes risinājumiem vai integrējoties ar valsts platformām un informācijas sistēmām. Šis rādītājs tiek ieskaitīts kā projekta obligāti sasniedzamais rādītājs, kas jāsasniedz ne vēlāk kā otrā kalendārajā gadā pēc projekta noslēguma. Skaidrojam, ka rādītāja vērtībā, balstoties uz finansējuma saņēmēja sniegto informāciju, tiks ieskaitīti tie lietotāji, kas ir integrējuši savus digitālos risinājumus ar projekta ietvaros digitālo risinājumu, piemēram, datu automatizētai apmaiņai. Ja atbilstoši iepriekš aprakstītajam, 5.1.1. sadaļā norādītie “6 sociālo pakalpojumu sniedzēji” ir to lietotāju skaits, kas ne vēlāk kā otrajā kalendāra gadā pēc projekta noslēguma maksājuma veikšanas izmantos projekta rezultātus atbilstoši iepriekš minētajam skaidrojumam un to būs iespējams apliecināt, aicinām pievienot atsauci, ka lietotāji tiek ieskaitīti 1.3.1.1.pasākuma rezultāta rādītājā “Jaunu un modernizētu publisko digitālo pakalpojumu, produktu un procesu lietotāji”.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5.1.1. sadaļā norādīto vērtību un sniegto skaidrojumu, ņemot vērā, ka atbilstoši projekta pases veidnei šajā punktā jānorāda “plānoto integrējamo saimnieciskās darbības veicēju skaitu, kuri ir transformējuši savus procesus, balstoties uz jaunizveidotajiem vai ievērojami uzlabotajiem valsts digitālajiem procesiem” un izvērtēt, vai šī vērtība ir sasniedzama pilnā apjomā atbilstoši MK 04.06.2024. noteikumiem Nr.338.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5.1.sadaļā lūdzam pievienot atsauci (*), ka projekta kopējais finansējums tiek ieskaitīts 1.3.1.1.pasākuma iznākuma rādītāja “saimnieciskās darbības veicējiem izstrādāto digitālo pakalpojumu, produktu un procesu vērtība” vērtībā. Atsauce nepieiešama, ņemot vērā MK 04.06.2024. noteikumu Nr.338 anotācijā norādīto, ka minētā rādītāja vērtībā tiks ieskaitīts viss to 1.3.1.1. pasākuma ietvaros īstenoto projektu finansējuma apjoms, kuru ietvaros plānots izstrādāt uz saimnieciskās darbības veicējiem vērstus pakalpojumus, produktus vai procesus.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5.1. sadaļas tabulu un iekļaut informāciju attiecīgajās kolonnās, neveidojot jaunas rindas.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projekta pases 3. sadaļas 3.1. apakšpunktā uzskaitītos mērķus. Pašreiz sadaļā ir ietverts pārlieku liels informācijas apjoms (aptuveni sešas lappuses, tostarp detalizētas SIVA funkcijas), kas apgrūtina mērķu uztveramību. Aicinām projekta mērķus noformulēt koncentrēti un viennozīmīgi, skaidri norādot, ko ir plānots sasniegt un kāpēc tas ir būtiski.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ANM plāna  2.1.2.1.i. investīcijas projekta "Labklājības nozares un pašvaldību sociālās sfēras platformas "DigiSoc"  izstrāde un ieviešana"</w:t>
            </w:r>
            <w:r w:rsidR="00000000" w:rsidRPr="00000000" w:rsidDel="00000000">
              <w:rPr>
                <w:i w:val="1"/>
                <w:u w:val="single"/>
                <w:rtl w:val="0"/>
              </w:rPr>
              <w:t xml:space="preserve"> </w:t>
            </w:r>
            <w:r w:rsidR="00000000" w:rsidRPr="00000000" w:rsidDel="00000000">
              <w:rPr>
                <w:u w:val="single"/>
                <w:rtl w:val="0"/>
              </w:rPr>
              <w:t xml:space="preserve">projekta iznākuma rādītājs ir izstrādāta un ieviesta platforma</w:t>
            </w:r>
            <w:r w:rsidR="00000000" w:rsidRPr="00000000" w:rsidDel="00000000">
              <w:rPr>
                <w:i w:val="1"/>
                <w:u w:val="single"/>
                <w:rtl w:val="0"/>
              </w:rPr>
              <w:t xml:space="preserve"> "DigiSoc"</w:t>
            </w:r>
            <w:r w:rsidR="00000000" w:rsidRPr="00000000" w:rsidDel="00000000">
              <w:rPr>
                <w:rtl w:val="0"/>
              </w:rPr>
              <w:t xml:space="preserve">, nepieciešams precizēt projekta pases 3.1. apakšpunktu, skaidrojot aktivitāšu secīgumu un turpināšanos šajā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2.2. apakšpunktā nepieciešams norādīt īsto projektu, t.i., “Labklājības jomas IKT platformu attīstība”.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1.2. apakšpunktā nepieciešams izvērtēt, vai visas pašvaldības ir jāpiesaista projektam kā sadarbības partneri Ministru kabineta 04.06.2024. Nr.338</w:t>
            </w:r>
            <w:r w:rsidR="00000000" w:rsidRPr="00000000" w:rsidDel="00000000">
              <w:rPr>
                <w:i w:val="1"/>
                <w:rtl w:val="0"/>
              </w:rPr>
              <w:t xml:space="preserve">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w:t>
            </w:r>
            <w:r w:rsidR="00000000" w:rsidRPr="00000000" w:rsidDel="00000000">
              <w:rPr>
                <w:rtl w:val="0"/>
              </w:rPr>
              <w:t xml:space="preserve">  noteikumu (turpmāk - MK 04.06.2024. noteikumi Nr. 338) izpratnē (vai noteikt minimālo pašvaldību skaitu). Papildus vēršam uzmanību, ka ar visiem norādītajiem partneriem jāslēdz sadarbības līgums, līdz ar to jāizvērtē vai ar visiem šobrīd norādītajiem partneriem tiks slēgts 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3.3.1. sadaļā norādīto ieguvumu formulējumu. Ņemot vērā VSAA e-pakalpojumu pašreizējo izmantošanas apjomu, nav korekti apgalvot, ka esošā vērtība ir “0”. Ja šajā kontekstā ir domāts jaunais e-pakalpojums, tad dokumentācijā tas skaidri jānorāda un jāvērtē tieši šī pakalpojuma ieguvumi.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apdomāt iespēju precizēt projekta nosaukumu. Nepieciešams nosaukumā atšifrēt saīsinājumu “SAIS”.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projekta pases 3.3.1. punktā norādīto vērtību. Ja ieguvums ir “samazinātas izmaksas”, tad pie vērtībām jāattēlo esošās un plānotās izmaksas, lai būtu skaidri izmērāms efekts un pamatots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pases 3.1. punktā iekļauto teikumu “Sasniedzot projekta mērķi, tiks dots tiešs ieguldījums 1.3.1.1. pasākumu mērķu sasniegšanā, attīstot valsts informācijas un komunikācijas tehnoloģiju risinājumus un pakalpojumus” pārcelt uz anotāciju, jo tas raksturo projekta ieguldījumu programmas mērķu sasniegšanā, nevis paša projekta konkrēto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punktā aicinām iekļaut norādi par Sociālās apdrošināšanas informācijas sistēmas (SAIS) attīstības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Anotācijas 4. punktā novērtējumu “Nē”, vai šajos projektos netiks radīti resursi, kuru darbināšanai nepieciešamas izmaiņas normatīvajā regulējumā.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Anotācijas 8.1.1., 8.1.2. un 8.13. punktos novērtējums "Jā" attiecināms tikai uz  Veselības un darbspēju ekspertīzes ārstu valsts komisijas (VDEĀVK)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03.12.2025. 22.30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03.12.2025. 22.30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Atzinumi_25-TA-2067.docx</dc:title>
</cp:coreProperties>
</file>

<file path=docProps/custom.xml><?xml version="1.0" encoding="utf-8"?>
<Properties xmlns="http://schemas.openxmlformats.org/officeDocument/2006/custom-properties" xmlns:vt="http://schemas.openxmlformats.org/officeDocument/2006/docPropsVTypes"/>
</file>