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Ministru kabineta noteikumu 1.pielikumā precizēt projekta īstenošanas adresi projekta iesniedzējam Rundāles pils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 STAĻĻI, Rundāles pils, Pilsrundāle, Rundāles pagasts, Bauskas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 Rundāles pils, Pilsrundāle, Rundāles pagasts, Bauskas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 Rundāles pils, Pilsrundāle, Rundāles pagasts, Bauskas novads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25.1., 25.2. un 25.4. apakšpunktā minētās izmaksas nav attiecināmas uz šo noteikumu pielikumā minēto projekta iesniedzēju Mākslu izglītības kompetences centrs "Latgales Mūzikas un mākslas vidusskola" (projekta īstenošanas adrese - Baznīcas iela 34A, Rēzekne) un Profesionālās izglītības kompetences centrs “Nacionālā Mākslu vidusskola” (projekta īstenošanas adrese - Kalnciema iela 12, Meža iela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25.4. apakšpunktu, jo norādītajās adresēs veicot būvdarbus būs nepieciešams veikt atbilstoši likumdošanā noteiktajam un apmaksāt būvuzraudzības un autoruzraudzības izmaksas, neskatoties uz to, ka būvprojektu izstrāde notikusi citu projektu ietvaros, kuri būs noslēgušies.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25.1.apakšpunktā minēto izmaksu attiecināmību Mākslu izglītības kompetences centrs "Latgales Mūzikas un mākslas vidusskola" (projekta īstenošanas adrese - Baznīcas iela 34A, Rēzekne) un Profesionālās izglītības kompetences centrs “Nacionālā Mākslu vidusskola” (projekta īstenošanas adrese - Kalnciema iela 12, Meža iela 15) projektos, ļaujot attiecināt būvprojektos būvniecības gaitā jaunatklātu apstākļu rezultātā radušos nepieciešamo izmaiņu projektēšanu un, ja nepieciešams šo tehnisko risinājumu ekspertīzes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25.1. (izņemot būvniecības procesa laikā radušās nepieciešamās izmaiņu projektēšanas un ekspertīzes izmaksas) un 25.2.  apakšpunktā minētās izmaksas nav attiecināmas uz šo noteikumu pielikumā minēto projekta iesniedzēju Mākslu izglītības kompetences centrs "Latgales Mūzikas un mākslas vidusskola" (projekta īstenošanas adrese - Baznīcas iela 34A, Rēzekne) un Profesionālās izglītības kompetences centrs “Nacionālā Mākslu vidusskola” (projekta īstenošanas adrese - Kalnciema iela 12, Meža iela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1.pielikumā precizēt izmaksu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kompetences centrs “Nacionālā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Adresēs: Kalnciema iela 12, Meža iela 15, Kalnciema iela 10 k-2, Rīga no 12 414 486,00 </w:t>
            </w:r>
            <w:r w:rsidR="00000000" w:rsidRPr="00000000" w:rsidDel="00000000">
              <w:rPr>
                <w:i w:val="1"/>
                <w:rtl w:val="0"/>
              </w:rPr>
              <w:t xml:space="preserve">euro</w:t>
            </w:r>
            <w:r w:rsidR="00000000" w:rsidRPr="00000000" w:rsidDel="00000000">
              <w:rPr>
                <w:rtl w:val="0"/>
              </w:rPr>
              <w:t xml:space="preserve"> uz 11 714 486</w:t>
            </w:r>
            <w:r w:rsidR="00000000" w:rsidRPr="00000000" w:rsidDel="00000000">
              <w:rPr>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akadēmija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Adresē:  Miera iela 58a, Rīga  no 800 000,00 </w:t>
            </w:r>
            <w:r w:rsidR="00000000" w:rsidRPr="00000000" w:rsidDel="00000000">
              <w:rPr>
                <w:i w:val="1"/>
                <w:rtl w:val="0"/>
              </w:rPr>
              <w:t xml:space="preserve">euro </w:t>
            </w:r>
            <w:r w:rsidR="00000000" w:rsidRPr="00000000" w:rsidDel="00000000">
              <w:rPr>
                <w:rtl w:val="0"/>
              </w:rPr>
              <w:t xml:space="preserve">uz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Nr.1 lūdzam nenorādīt turpmāk  summas kolonnā “Paredzamā būvdarbu līguma summa (ar PVN), </w:t>
            </w:r>
            <w:r w:rsidR="00000000" w:rsidRPr="00000000" w:rsidDel="00000000">
              <w:rPr>
                <w:i w:val="1"/>
                <w:rtl w:val="0"/>
              </w:rPr>
              <w:t xml:space="preserve">euro</w:t>
            </w:r>
            <w:r w:rsidR="00000000" w:rsidRPr="00000000" w:rsidDel="00000000">
              <w:rPr>
                <w:rtl w:val="0"/>
              </w:rPr>
              <w:t xml:space="preserve">”, lai mazinātu administratīvo slogu un samazinātu Ministru kabineta noteikumu grozījumu veikšanas biežumu  un laikietilpību, ņemot vērā, ka projektu īstenotājiem, noslēdzoties iepirkumiem būs nepieciešams veikt izmaiņas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veikt projektos pieejamā finansējuma apjomu precizēt, Kultūras ministrijai nosūtot vēstuli Ekonomikas ministrijai ar pamatojumu par veicamajām izmaiņām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sev pieejamā publiskā finansējuma ietvaros var mainīt šo noteikumu 1.pielikumā noteiktās summas  sniedzot apliecinājumu un norādot finansējuma sadalījumu starp projektiem. Sadarbības iestādē iesniedz pamatojumu par izmaiņu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26.09.2024.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26.09.2024.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