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“Energoefektivitātes paaugstināšana uzņēmējdarbībā (ietverot pāreju uz atjaunojamo energoresursu tehnoloģiju izmantošanu siltumapgādē)”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Iesniedzot aizdevuma pieteikumu, šo noteikumu 89.1. apakšpunktā minētā pieteikumā dalībai atbalsta programmā plānotais atbalsts var tikt pārformēts no atbalsta saskaņā ar Komisijas regulas Nr.  651/2014 38. vai 41. pantu uz </w:t>
            </w:r>
            <w:r w:rsidR="00000000" w:rsidRPr="00000000" w:rsidDel="00000000">
              <w:rPr>
                <w:i w:val="1"/>
                <w:rtl w:val="0"/>
              </w:rPr>
              <w:t xml:space="preserve">de minimis </w:t>
            </w:r>
            <w:r w:rsidR="00000000" w:rsidRPr="00000000" w:rsidDel="00000000">
              <w:rPr>
                <w:rtl w:val="0"/>
              </w:rPr>
              <w:t xml:space="preserve">atbalstu un otrādi, ja tiek nodrošināta atbilstība jaunajam atbalsta veidam.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noteikumu projektā paredzētā noteikumu 30.</w:t>
            </w:r>
            <w:r w:rsidR="00000000" w:rsidRPr="00000000" w:rsidDel="00000000">
              <w:rPr>
                <w:vertAlign w:val="superscript"/>
                <w:rtl w:val="0"/>
              </w:rPr>
              <w:t xml:space="preserve">1</w:t>
            </w:r>
            <w:r w:rsidR="00000000" w:rsidRPr="00000000" w:rsidDel="00000000">
              <w:rPr>
                <w:rtl w:val="0"/>
              </w:rPr>
              <w:t xml:space="preserve">punkta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minētas tieši noteikumu Nr.594 III un IV nodaļā minētās atbalstāmās darbības. Vēršam uzmanību, ka Noteikumu Nr. 594 30.punktā jau šobrīd skaidri noteiktas pieejamās komercdarbības atbalsta shēmas un to izvēles </w:t>
            </w:r>
            <w:r w:rsidR="00000000" w:rsidRPr="00000000" w:rsidDel="00000000">
              <w:rPr>
                <w:u w:val="single"/>
                <w:rtl w:val="0"/>
              </w:rPr>
              <w:t xml:space="preserve">kritērijs</w:t>
            </w:r>
            <w:r w:rsidR="00000000" w:rsidRPr="00000000" w:rsidDel="00000000">
              <w:rPr>
                <w:rtl w:val="0"/>
              </w:rPr>
              <w:t xml:space="preserve">, proti - "</w:t>
            </w:r>
            <w:r w:rsidR="00000000" w:rsidRPr="00000000" w:rsidDel="00000000">
              <w:rPr>
                <w:i w:val="1"/>
                <w:rtl w:val="0"/>
              </w:rPr>
              <w:t xml:space="preserve">Atbalstu šo noteikumu III un IV nodaļā minēto pasākumu īstenošanai sniedz kā </w:t>
            </w:r>
            <w:r w:rsidR="00000000" w:rsidRPr="00000000" w:rsidDel="00000000">
              <w:rPr>
                <w:rtl w:val="0"/>
              </w:rPr>
              <w:t xml:space="preserve">de minimis</w:t>
            </w:r>
            <w:r w:rsidR="00000000" w:rsidRPr="00000000" w:rsidDel="00000000">
              <w:rPr>
                <w:i w:val="1"/>
                <w:rtl w:val="0"/>
              </w:rPr>
              <w:t xml:space="preserve"> atbalstu saskaņā ar Komisijas regulu Nr. 1407/2013</w:t>
            </w:r>
            <w:r w:rsidR="00000000" w:rsidRPr="00000000" w:rsidDel="00000000">
              <w:rPr>
                <w:rtl w:val="0"/>
              </w:rPr>
              <w:t xml:space="preserve">. </w:t>
            </w:r>
            <w:r w:rsidR="00000000" w:rsidRPr="00000000" w:rsidDel="00000000">
              <w:rPr>
                <w:i w:val="1"/>
                <w:rtl w:val="0"/>
              </w:rPr>
              <w:t xml:space="preserve">Ja komersantam nav pieejams </w:t>
            </w:r>
            <w:r w:rsidR="00000000" w:rsidRPr="00000000" w:rsidDel="00000000">
              <w:rPr>
                <w:rtl w:val="0"/>
              </w:rPr>
              <w:t xml:space="preserve">de minimis </w:t>
            </w:r>
            <w:r w:rsidR="00000000" w:rsidRPr="00000000" w:rsidDel="00000000">
              <w:rPr>
                <w:i w:val="1"/>
                <w:rtl w:val="0"/>
              </w:rPr>
              <w:t xml:space="preserve">limits vismaz atbalsta subsīdijas ekvivalenta apmērā, atbalstu sniedz saskaņā ar Komisijas regulas Nr. 651/2014 38. vai 41. pantu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izziņā sniegtās informācijas nav saprotams, kāpēc sabiedrība "Altum" jau šobrīd nevar piemērot Noteikumu Nr. 594 30.punktu, piešķirot komersantam komercdarbības atbalstu. Jāatzīmē, ka noteikumu Nr.594 30.punktā minētais kritērijs nav saistīts ar pieteikumu atlases izsludināšanas brīdi vai atbalsta pieteikuma iesniegšanas brīdi, bet gan ar atbalsta piešķiršanu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Noteikumu Nr.594 31.punktā paredzēto, ka "</w:t>
            </w:r>
            <w:r w:rsidR="00000000" w:rsidRPr="00000000" w:rsidDel="00000000">
              <w:rPr>
                <w:i w:val="1"/>
                <w:rtl w:val="0"/>
              </w:rPr>
              <w:t xml:space="preserve">Atbalstu šo noteikumu </w:t>
            </w:r>
            <w:r w:rsidR="00000000" w:rsidRPr="00000000" w:rsidDel="00000000">
              <w:rPr>
                <w:i w:val="1"/>
                <w:u w:val="single"/>
                <w:rtl w:val="0"/>
              </w:rPr>
              <w:t xml:space="preserve">V nodaļā</w:t>
            </w:r>
            <w:r w:rsidR="00000000" w:rsidRPr="00000000" w:rsidDel="00000000">
              <w:rPr>
                <w:i w:val="1"/>
                <w:rtl w:val="0"/>
              </w:rPr>
              <w:t xml:space="preserve"> minēto pasākumu īstenošanai sniedz kā </w:t>
            </w:r>
            <w:r w:rsidR="00000000" w:rsidRPr="00000000" w:rsidDel="00000000">
              <w:rPr>
                <w:rtl w:val="0"/>
              </w:rPr>
              <w:t xml:space="preserve">de minimis</w:t>
            </w:r>
            <w:r w:rsidR="00000000" w:rsidRPr="00000000" w:rsidDel="00000000">
              <w:rPr>
                <w:i w:val="1"/>
                <w:rtl w:val="0"/>
              </w:rPr>
              <w:t xml:space="preserve"> atbalstu saskaņā ar Komisijas regulu Nr. 1407/2013, ja komersantam ir pieejams </w:t>
            </w:r>
            <w:r w:rsidR="00000000" w:rsidRPr="00000000" w:rsidDel="00000000">
              <w:rPr>
                <w:rtl w:val="0"/>
              </w:rPr>
              <w:t xml:space="preserve">de minimis</w:t>
            </w:r>
            <w:r w:rsidR="00000000" w:rsidRPr="00000000" w:rsidDel="00000000">
              <w:rPr>
                <w:i w:val="1"/>
                <w:rtl w:val="0"/>
              </w:rPr>
              <w:t xml:space="preserve"> limits vismaz atbalsta subsīdijas ekvivalenta apmērā</w:t>
            </w:r>
            <w:r w:rsidR="00000000" w:rsidRPr="00000000" w:rsidDel="00000000">
              <w:rPr>
                <w:rtl w:val="0"/>
              </w:rPr>
              <w:t xml:space="preserve">". Proti, 31.punkts neparedz, ka atbalsta shēmu var mainīt, ja komersantam nav pieejams nepieciešamais </w:t>
            </w:r>
            <w:r w:rsidR="00000000" w:rsidRPr="00000000" w:rsidDel="00000000">
              <w:rPr>
                <w:i w:val="1"/>
                <w:rtl w:val="0"/>
              </w:rPr>
              <w:t xml:space="preserve">de minimis </w:t>
            </w:r>
            <w:r w:rsidR="00000000" w:rsidRPr="00000000" w:rsidDel="00000000">
              <w:rPr>
                <w:rtl w:val="0"/>
              </w:rPr>
              <w:t xml:space="preserve">limits. Savukārt noteikumu projektā paredzētais 30.</w:t>
            </w:r>
            <w:r w:rsidR="00000000" w:rsidRPr="00000000" w:rsidDel="00000000">
              <w:rPr>
                <w:vertAlign w:val="superscript"/>
                <w:rtl w:val="0"/>
              </w:rPr>
              <w:t xml:space="preserve">1</w:t>
            </w:r>
            <w:r w:rsidR="00000000" w:rsidRPr="00000000" w:rsidDel="00000000">
              <w:rPr>
                <w:rtl w:val="0"/>
              </w:rPr>
              <w:t xml:space="preserve">punkts atsaucas uz Noteikumu Nr.594 89.1.apakšpunktu, t.i., uz pieteikumu par dalību </w:t>
            </w:r>
            <w:r w:rsidR="00000000" w:rsidRPr="00000000" w:rsidDel="00000000">
              <w:rPr>
                <w:u w:val="single"/>
                <w:rtl w:val="0"/>
              </w:rPr>
              <w:t xml:space="preserve">jebkurā</w:t>
            </w:r>
            <w:r w:rsidR="00000000" w:rsidRPr="00000000" w:rsidDel="00000000">
              <w:rPr>
                <w:rtl w:val="0"/>
              </w:rPr>
              <w:t xml:space="preserve"> atbalsta programmas pasākumā, arī tādā, uz ko attiecas Noteikumu Nr.594 31.punkts. Līdz ar to nepieciešams izvērtēt, vai piedāvātais 30.</w:t>
            </w:r>
            <w:r w:rsidR="00000000" w:rsidRPr="00000000" w:rsidDel="00000000">
              <w:rPr>
                <w:vertAlign w:val="superscript"/>
                <w:rtl w:val="0"/>
              </w:rPr>
              <w:t xml:space="preserve">1</w:t>
            </w:r>
            <w:r w:rsidR="00000000" w:rsidRPr="00000000" w:rsidDel="00000000">
              <w:rPr>
                <w:rtl w:val="0"/>
              </w:rPr>
              <w:t xml:space="preserve">punkts nenonāk pretrunā spēkā esošajam noteikumu 31.punktam.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no noteikumu projektā paredzētā noteikumu 30.</w:t>
            </w:r>
            <w:r w:rsidR="00000000" w:rsidRPr="00000000" w:rsidDel="00000000">
              <w:rPr>
                <w:vertAlign w:val="superscript"/>
                <w:rtl w:val="0"/>
              </w:rPr>
              <w:t xml:space="preserve">1</w:t>
            </w:r>
            <w:r w:rsidR="00000000" w:rsidRPr="00000000" w:rsidDel="00000000">
              <w:rPr>
                <w:rtl w:val="0"/>
              </w:rPr>
              <w:t xml:space="preserve">punkta redakcijas viennozīmīgi neizriet, kas veic "pārformēšanu" - komersants vai sabiedrība "Altum", un pie kādiem nosacījumiem. Turklāt vēršam uzmanību, ka to, vai komersantam ir pieejams </w:t>
            </w:r>
            <w:r w:rsidR="00000000" w:rsidRPr="00000000" w:rsidDel="00000000">
              <w:rPr>
                <w:i w:val="1"/>
                <w:rtl w:val="0"/>
              </w:rPr>
              <w:t xml:space="preserve">de minimis</w:t>
            </w:r>
            <w:r w:rsidR="00000000" w:rsidRPr="00000000" w:rsidDel="00000000">
              <w:rPr>
                <w:rtl w:val="0"/>
              </w:rPr>
              <w:t xml:space="preserve"> limits nepieciešamajā apmērā un, līdz ar to - vai komercdarbības atbalstu sniedz </w:t>
            </w:r>
            <w:r w:rsidR="00000000" w:rsidRPr="00000000" w:rsidDel="00000000">
              <w:rPr>
                <w:i w:val="1"/>
                <w:rtl w:val="0"/>
              </w:rPr>
              <w:t xml:space="preserve">de minimis </w:t>
            </w:r>
            <w:r w:rsidR="00000000" w:rsidRPr="00000000" w:rsidDel="00000000">
              <w:rPr>
                <w:rtl w:val="0"/>
              </w:rPr>
              <w:t xml:space="preserve">vai citas atbalsta shēmas ietvaros - būtu jāvērtē atbalsta sniedzējam, piemērojot Noteikumu Nr. 594 30.punktu, nevis pašam komersantam.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04.04.2023. 20.13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23-TA-85</w:t>
    </w:r>
    <w:r>
      <w:br/>
    </w:r>
    <w:r w:rsidR="00000000" w:rsidRPr="00000000" w:rsidDel="00000000">
      <w:rPr>
        <w:rtl w:val="0"/>
      </w:rPr>
      <w:t xml:space="preserve">Izdrukāts 04.04.2023. 20.13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Atzinumi_23-TA-85.docx</dc:title>
</cp:coreProperties>
</file>

<file path=docProps/custom.xml><?xml version="1.0" encoding="utf-8"?>
<Properties xmlns="http://schemas.openxmlformats.org/officeDocument/2006/custom-properties" xmlns:vt="http://schemas.openxmlformats.org/officeDocument/2006/docPropsVTypes"/>
</file>