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21-TA-933: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Biedrību un nodibinājumu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56.</w:t>
            </w:r>
            <w:r w:rsidR="00000000" w:rsidRPr="00000000" w:rsidDel="00000000">
              <w:rPr>
                <w:b w:val="1"/>
                <w:vertAlign w:val="superscript"/>
                <w:rtl w:val="0"/>
              </w:rPr>
              <w:t xml:space="preserve">1</w:t>
            </w:r>
            <w:r w:rsidR="00000000" w:rsidRPr="00000000" w:rsidDel="00000000">
              <w:rPr>
                <w:b w:val="1"/>
                <w:rtl w:val="0"/>
              </w:rPr>
              <w:t xml:space="preserve"> pants. Biedrības darbības izbeigšana ar reģistra iestādes vai Valsts ieņēmumu dienesta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darbību var izbeigt ar reģistra iestādes lēmumu,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valdei ilgāk par diviem gadiem nav pārstāvības tiesību, un biedrība sešu mēnešu laikā pēc rakstveida brīdinājuma saņemšanas nav novērsusi norādīto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nav sasniedzama tās juridiskajā adresē un sešu mēnešu laikā pēc rakstveida brīdinājuma saņemšanas tā nav novērsusi norādīto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darbību var izbeigt ar Valsts ieņēmumu dienesta lēmumu, ja biedrība trīs mēnešu laikā pēc administratīvā soda uzlikšanas nav iesniegusi gada pārskatu un kopš pārkāpuma izdarīšanas ir pagājuši vismaz divi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Reģistra iestādes vai Valsts ieņēmumu dienesta lēmums par biedrības darbības izbeigšanu stājas spēkā brīdī, kad tas paziņots adresātam. Reģistra iestāde izdara ierakstu reģistrā par biedrības darbības izbeigšanu pēc tam, kad reģistra iestādes vai Valsts ieņēmumu dienesta lēmums par biedrības darbības izbeigšanu ir kļuvis neapstrīdams.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biedrības darbība izbeigta, pamatojoties uz reģistra iestādes vai Valsts ieņēmumu dienesta lēmumu, biedrības likvidācijā ieinteresētā persona ir tiesīga pieteikt likvidatoru reģistra iestādei šā likuma 59.</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 kopš 01.01.2023. biedrībām (arī nodibinājumiem) ir obligāta (Oficiālās elektroniskās adreses likuma 5.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ar biedrību ir jāsazinās e-adresē (Oficiālās elektroniskās adreses likuma 12.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E-adresē paziņota informācija un dokuments uzskatāms par paziņotu otrajā darba dienā pēc nosūtīšanas (Paziņošanas likuma 9. panta pirmā prim viens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piekļūtu e-adreses pastkastītei valsts pārvaldes pakalpojumu portālā Latvija.lv, biedrībai ir jābūt pārstāvēttiesīgajām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pieļaujams, ka informācijas un dokumentu paziņošana e-adresē tiek vienlaikus uzskatīta par izpildītu otrajā darba dienā, kamēr tiek pieļauta pārstāvības tiesību neesamība divu gadu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Biedrībai ir pienākums prioritāri būt sasniedzamai e-adresē.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 (Uģis Bisenieks (VARAM)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21-TA-933</w:t>
    </w:r>
    <w:r>
      <w:br/>
    </w:r>
    <w:r w:rsidR="00000000" w:rsidRPr="00000000" w:rsidDel="00000000">
      <w:rPr>
        <w:rtl w:val="0"/>
      </w:rPr>
      <w:t xml:space="preserve">Izdrukāts 27.07.2023.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21-TA-933</w:t>
    </w:r>
    <w:r>
      <w:br/>
    </w:r>
    <w:r w:rsidR="00000000" w:rsidRPr="00000000" w:rsidDel="00000000">
      <w:rPr>
        <w:rtl w:val="0"/>
      </w:rPr>
      <w:t xml:space="preserve">Izdrukāts 27.07.2023.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Atzinumi_21-TA-933.docx</dc:title>
</cp:coreProperties>
</file>

<file path=docProps/custom.xml><?xml version="1.0" encoding="utf-8"?>
<Properties xmlns="http://schemas.openxmlformats.org/officeDocument/2006/custom-properties" xmlns:vt="http://schemas.openxmlformats.org/officeDocument/2006/docPropsVTypes"/>
</file>