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vides aizsardzības fonda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ka likuma 11.pants izslēdzams kā aktualitāti zaudējis, jo Fonda administrācijas funkcijas pildīs Fonda līdzekļu turētāji. Tomēr jāņem vērā, ka 11.pants paredz vispārējus ierobežojumus Fonda darbībā, kuri nav atkarīgi no Fonda institucionālās pārvaldes modeļa, proti - aizliegumu uzņemties saistības uz Fonda mantas rēķina, ja šīs saistības tieši neattiecas uz Fonda mērķi un uzdevumiem; aizliegumu Fonda mantu ieķīlāt vai kā citādi apgrūtināt; aizliegumu dāvināt, patapināt vai ziedot Fonda mantu. Tā kā projektā paredzēts likuma 11.pantu izslēgt,  anotācijā nav sniegts pietiekams pamatojums, kādēļ minētie ierobežojumi ir zaudējuši aktualitāti un turpmāk  uz Fonda darbību vairs nebūtu attiecināmi (skatīt salīdzinājumam Valsts kultūrkapitāla fonda likumā un Sabiedrības integrācijas fonda likumā paredzētos fondu darbības ierobežojumus). Tādējādi lūdzam izvērtēt šā brīža Fonda darbības ierobežojumu atcelšanu un papildināt anotāciju ar tiesisku pamatojumu šādam grozījumam, ja tas tomēr tiek saglabāts.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precizējumiem projektā lūdzam konsekventi lietot vārdu "padome" vienskaitlī.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 ir lēmējinstitūcija, kas pieņem lēmumus Fonda darbības plānošanas un finanšu izlietošanas jautājumos. Fonda padomi vada divi līdzpriekšsēdētāji.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padomes priekšsēdētājs attiecībā uz vides aizsardzības pasākumu un projektu īstenošanu ir klimata un enerģētikas ministrs vai viņa pilnvarota persona, kas ir Klimata un enerģētikas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un dabas aizsardzības pasākumu un projektu (turpmāk— projekti) īstenošanai, tādu pasākumu un projektu finansēšanai, kuri saistīti ar vides un dabas aizsardzību, vides un dabas izglītību, vides monitoringu, bioloģiskās daudzveidības saglabāšanu un aizsardzību, gaisa aizsardzību un klimata pārmaiņām, vides un dabas resursu izpēti, novērtēšanu un atjaunošanu, ūdeņu aizsardzību, augsnes un grunts aizsardzību un sanāciju, atkritumu apsaimniekošanu, radioaktīvo atkritumu pārvaldību, cilvēku veselības aizsardzību un kontroli, vides aizsardzības iestāžu veiktspējas stiprināšanu, palīdzības sniegšanu citām valstīm vides aizsardzības problēmu risināšanā, sabiedrisko vides inspektoru prēmēšanu un citu Fonda padomes nolikumā noteikto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padomes sadala Fonda līdzekļus atbilstoši Fonda mērķim Fonda padomes noteiktajos termiņos un apjomā Fonda padomes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Fonda padomes nolikumu un Fonda padomes sastāvu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projektā paredzētajiem grozījumiem turpmāk Latvijas vides aizsardzības fonda (turpmāk - Fonds) padomi vadīs divi līdzpriekšsēdētāji, būtu precizējams arī likuma 12.pants par Fonda darbības tiesiskuma kontroli. Ierosinām papildināt projektu ar attiecīgiem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27.06.2024. 08.57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27.06.2024. 08.57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Atzinumi_24-TA-788.docx</dc:title>
</cp:coreProperties>
</file>

<file path=docProps/custom.xml><?xml version="1.0" encoding="utf-8"?>
<Properties xmlns="http://schemas.openxmlformats.org/officeDocument/2006/custom-properties" xmlns:vt="http://schemas.openxmlformats.org/officeDocument/2006/docPropsVTypes"/>
</file>