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25-TA-856: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pilotprojekta integrētai pieejai - pakalpojumu pieejamības uzlabošanai nepilngadīgajiem, kuri pārmērīgi lieto atkarību izraisošas vielas,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(Papildus nepieciešamais finansējums informatīvajā ziņojumā minēto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(Sociālā pakalpojuma no psihoaktīvām vielām atkarīgiem bērniem izdevumi)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teikumu: Tādējādi Valsts policijai vai pašvaldības policijai, pamatojoties uz likuma Par policiju 11. pantu, nepilngadīgais būs jānogādā atpakaļ ārstniecības iestādē, lai turpinātu visaptveroša izvērtējuma veikšanu vai rekomendēto narkoloģisko ārstēšanu vai jānogādā iestādē, kur ir paredzēts veikt turpmāko ārstēšanas posmu.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laikā vēl nav panākta vienošanās par gala redakciju Ārstniecības likumā, kas regulētu nepilngadīgā nogādāšanu atpakaļ ārstniecības iestādē. Lūdzam informatīvo ziņojumu virzīti saskaņoti ar Ārstniecības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nepilngadīgais tiek nogādāts atpakaļ ārstniecības iestādē, ir noteikta Ārstniecības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Zīle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26.05.2025.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26.05.2025.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Atzinumi_25-TA-856.docx</dc:title>
</cp:coreProperties>
</file>

<file path=docProps/custom.xml><?xml version="1.0" encoding="utf-8"?>
<Properties xmlns="http://schemas.openxmlformats.org/officeDocument/2006/custom-properties" xmlns:vt="http://schemas.openxmlformats.org/officeDocument/2006/docPropsVTypes"/>
</file>