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Mātes un bērna veselības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tabulas “III.  Mērķis un veicamie uzdevumi” punktu 3.1.4.4.1.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kā sasniedzamais mērķis ir uzlabota zobārstniecības pakalpojumu pieejamība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Ārstniecības likuma 3.pantu, kā arī to, ka bērniem savlaicīgi nesniegts pakalpojums ietver augstu negatīvo seku risku uz visu mūžu, vārds “uzlabota” ir jāaizstāj ar vārdiem “pilnībā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tabulas “III.  Mērķis un veicamie uzdevumi” punktu 3.1.3.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ir paredzēts Pārskatīt un izvērtēt iespēju paplašināt priekšlaikus dzimušo bērnu mērķa grupu Follow up programmas nodrošināšanai. Ņemot vērā Ārstniecības likuma 3.pantu, kā arī to, ka bērniem savlaicīgi nesniegts pakalpojums ietver augstu negatīvo seku risku uz visu mūžu, tostarp uz darbspējām darba mūža laikā, programma ir jānodrošina ar nepieciešamajiem resursiem negaidot 2027.gadu.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tabulu Nr. 3.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nosaukums ir “Bērnu sekundārās ambulatorās veselības aprūpes pakalpojumu nodrošināšanai 2024.gadā piešķirto valsts budžeta līdzekļu apmērs”. Savukārt tabulā ir atspoguļots papildus piešķirtais finansējums.  Ja tabulā nav datu par gaidīšanas rindām, bāzes finansējumu un savlaicīgai pakalpojumu nodrošināšanai iztrūkstošā finansējuma apjomu, tad nav skaidrs, kāds ir šīs tabulas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Veselības ministrijas (turpmāk - VM) precizēto projektu “Mātes un bērna veselības uzlabošanas plans 2025. – 2027. gadam” (turpmāk arī 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sadaļu 3.1.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nosaukums ir “Veselības aprūpes pakalpojumu un zāļu pieejamība bērniem”. No tā izriet, ka sadaļā vajadzētu būt datiem, kas raksturo veselības aprūpes pakalpojumu un zāļu pieejamību bērniem, kā, piemēram, gaidīšanas laiks uz pakalpojumiem, novēlotas ārstēšanas  iespējamie riski, vecāku tiešmaksājumu apjoms par  veselības aprūpes pakalpojumiem u.c. VM sadaļu ir papildinājusi ar datiem par gaidīšanas laiku uz atsevišķiem pakalpojumiem, tomēr pietrūkst informācijas par novēlotas ārstēšanas  iespējamiem riskiem, vecāku tiešmaksājumu apjomu par  veselības aprūpes pakalpojumiem u.c. Ir labi, ka gaidīšanas laiks uz vairākiem pakalpojumiem ir samazinājies, tomēr 25 dienas uz vizīti pie traumatologa-ortopēda un 77 dienas uz vizīti pie endokrinologa bērniem nav samērīgs gaidīšanas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23.07.2025. 20.27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23.07.2025. 20.27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Atzinumi_25-TA-616.docx</dc:title>
</cp:coreProperties>
</file>

<file path=docProps/custom.xml><?xml version="1.0" encoding="utf-8"?>
<Properties xmlns="http://schemas.openxmlformats.org/officeDocument/2006/custom-properties" xmlns:vt="http://schemas.openxmlformats.org/officeDocument/2006/docPropsVTypes"/>
</file>