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24-TA-2027: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 Noteikumi par speciālās regulatīvās vides pieteikuma iesniegšanas un izvērtēšanas kārtību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Noteikumi nosaka speciālās regulatīvās vides izveides nosacījumus un kārtību, tostarp speciālās regulatīvās vides pieteikuma iesniegšanas un izvērtēšanas kārtību.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Atsaucoties uz precizēto MK noteikumu nosaukumu (Noteikumi par speciālās regulatīvās vides</w:t>
            </w:r>
            <w:r w:rsidR="00000000" w:rsidRPr="00000000" w:rsidDel="00000000">
              <w:rPr>
                <w:u w:val="single"/>
                <w:rtl w:val="0"/>
              </w:rPr>
              <w:t xml:space="preserve"> pieteikuma iesniegšanas un izvērtēšanas kārtību), </w:t>
            </w:r>
            <w:r w:rsidR="00000000" w:rsidRPr="00000000" w:rsidDel="00000000">
              <w:rPr>
                <w:rtl w:val="0"/>
              </w:rPr>
              <w:t xml:space="preserve">aicinām EM izvērtēt, vai atbilstoši nav precizējums arī MK noteikumu 1.punkts.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Gunta Līdaka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24-TA-2027</w:t>
    </w:r>
    <w:r>
      <w:br/>
    </w:r>
    <w:r w:rsidR="00000000" w:rsidRPr="00000000" w:rsidDel="00000000">
      <w:rPr>
        <w:rtl w:val="0"/>
      </w:rPr>
      <w:t xml:space="preserve">Izdrukāts 18.02.2026. 16.20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24-TA-2027</w:t>
    </w:r>
    <w:r>
      <w:br/>
    </w:r>
    <w:r w:rsidR="00000000" w:rsidRPr="00000000" w:rsidDel="00000000">
      <w:rPr>
        <w:rtl w:val="0"/>
      </w:rPr>
      <w:t xml:space="preserve">Izdrukāts 18.02.2026. 16.20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