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430 "Nodibinājuma "Akadēmiskās informācijas centrs"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pielikumā (atsaucē) norādīts, ka visiem pielikumā uzskaitītajiem maksas pakalpojumiem netiek piemērots pievienotās vērtības nodoklis saskaņā ar Pievienotās vērtības nodokļa likuma 3.panta astoto daļu. Minētā norma nosaka, ka publiskas personas, kā arī privātpersonas, kuras saskaņā ar Valsts pārvaldes iekārtas likumu pilda tām deleģētus vai ar pilnvarojumu nodotus valsts pārvaldes uzdevumus, neuzskata par pievienotās vērtības nodokļa maksātājiem attiecībā uz darbībām vai darījumiem, kuros tās iesaistās valsts pārvaldes funkciju vai uzdevumu pildīšanā. Līdz ar to lūgums noteikumu projekta anotācijas 1.3. sadaļu papildināt ar skaidrojumu, kādas valsts pārvaldes funkcijas tiek veiktas un uz kāda regulējuma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29.01.2025.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29.01.2025.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Atzinumi_24-TA-1848.docx</dc:title>
</cp:coreProperties>
</file>

<file path=docProps/custom.xml><?xml version="1.0" encoding="utf-8"?>
<Properties xmlns="http://schemas.openxmlformats.org/officeDocument/2006/custom-properties" xmlns:vt="http://schemas.openxmlformats.org/officeDocument/2006/docPropsVTypes"/>
</file>