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noteikumu projekta punktus ar anotācijas 1.3.sadaļas “Pašreizējā situācija, problēmas un risinājumi” punktiem, kā piemēram noteikumu projekta 18.punkts, 20.-26.punkts, 27.punkts, 31.punkts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pārņemt Covid-19 laikā iegūto pieredzi vakcinācijas jomā, iekļaujot Ministru kabineta 2000.gada 26.septembra noteikumos Nr.330 “Vakcinācijas noteikumi”” vispārēju regulējumu vakcinācijai pret Covid-19, ka arī nodrošināt digitalizācijas procesa ieviešanu vakcinācijas jomā. Atbilstoši anotācijā norādītajam noteikumu projekta izpildē iesaistītās institūcijas noteikumu projektā paredzēto pasākumu īstenošanu nodrošinās tām piešķirto valsts budžeta līdzekļu ietvaros. Ņemot vērā, ka  Veselības ministrijas budžetā turpmākajiem gadiem finansējums, kas saistīts ar pasākumiem Covid-19 infekcijas izplatības ierobežošanai, nav ieplānots, nepieciešams papildināt anotāciju, norādot noteikumu projekta paredzēto normu īstenošanai nepieciešamā finansējuma apmēru un tā avotu Veselības ministrijas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21.09.2023.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21.09.2023.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Atzinumi_23-TA-1800.docx</dc:title>
</cp:coreProperties>
</file>

<file path=docProps/custom.xml><?xml version="1.0" encoding="utf-8"?>
<Properties xmlns="http://schemas.openxmlformats.org/officeDocument/2006/custom-properties" xmlns:vt="http://schemas.openxmlformats.org/officeDocument/2006/docPropsVTypes"/>
</file>