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1.3. sadaļā plašāk aprakstīt konkrētā likumprojekta, nevis saistīto grozījumu Augstskolu likumā tvērumu. Lai arī regulējums ir līdzīgs, anotācijā būtu jāiekļauj skaidrojums tieši par grozījumiem Profesionālās izglītības likumā.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Pērkone-Kadeģe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16.02.2026.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16.02.2026.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