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“Krastkalni”, Brenguļos, Brenguļu pagastā, Valmieras novadā, valstij piederošās ½ domājamās daļas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precīzi norādīt, kurš Meža likuma 44. panta ceturtās daļas 5. punkta nosacījums tiek izpildīts saskaņā ar anotācijā minētajiem faktiem un Tiesību akta lietai pievienotajiem paskaidrojošajiem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 </w:t>
            </w:r>
            <w:r w:rsidR="00000000" w:rsidRPr="00000000" w:rsidDel="00000000">
              <w:rPr>
                <w:rtl w:val="0"/>
              </w:rPr>
              <w:t xml:space="preserve">Anotācijā ir norādīts, ka nekustamo īpašumu veido valstij piederošā 1/2 domājamā daļa no būvju domājamās daļas kopā ar funkcionāli nepieciešamo zemes vienības domājamo daļu, kuras sastāvā ir valsts meža zeme. Atbilstoši Meža likuma 44. panta ceturtās daļas 5. punktam zemesgrāmatā ierakstītās valsts meža zemes atsavināšanu var atļaut ar ikreizēju Ministru kabineta rīkojumu, atsavinot valstij piederošu būvi vai tās domājamo daļu kopā ar funkcionāli nepieciešamo zemes gabalu vai tā domājamo daļu, kura sastāvā ir valsts meža zeme, vai neapbūvētu valstij piederošu zemes gabalu vai tā domājamo daļu, kura sastāvā ir valsts meža zeme, </w:t>
            </w:r>
            <w:r w:rsidR="00000000" w:rsidRPr="00000000" w:rsidDel="00000000">
              <w:rPr>
                <w:u w:val="single"/>
                <w:rtl w:val="0"/>
              </w:rPr>
              <w:t xml:space="preserve">ja valsts meža zemes nodalīšana nav pieļaujama atbilstoši teritorijas attīstības plānošanas dokumentiem</w:t>
            </w:r>
            <w:r w:rsidR="00000000" w:rsidRPr="00000000" w:rsidDel="00000000">
              <w:rPr>
                <w:rtl w:val="0"/>
              </w:rPr>
              <w:t xml:space="preserve"> vai </w:t>
            </w:r>
            <w:r w:rsidR="00000000" w:rsidRPr="00000000" w:rsidDel="00000000">
              <w:rPr>
                <w:u w:val="single"/>
                <w:rtl w:val="0"/>
              </w:rPr>
              <w:t xml:space="preserve">ja pēc nodalīšanas veidojas tāds starpgabals</w:t>
            </w:r>
            <w:r w:rsidR="00000000" w:rsidRPr="00000000" w:rsidDel="00000000">
              <w:rPr>
                <w:rtl w:val="0"/>
              </w:rPr>
              <w:t xml:space="preserve"> Publiskas personas mantas atsavināšanas likuma izpratnē, kuru nav lietderīgi izmantot valsts vai pašvaldības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anotācijā ir nepieciešams iekļaut izvērtējumu, vai valsts meža zemes nodalīšana nav pieļaujama atbilstoši teritorijas attīstības plānošanas dokumentiem vai pēc nodalīšanas veidojas tāds starpgabals, kuru Publiskas personas mantas atsavināšanas likuma izpratnē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precizēt anotācijas 1.3. sadaļu </w:t>
            </w:r>
            <w:r w:rsidR="00000000" w:rsidRPr="00000000" w:rsidDel="00000000">
              <w:rPr>
                <w:b w:val="1"/>
                <w:rtl w:val="0"/>
              </w:rPr>
              <w:t xml:space="preserve">“Pašreizējā situācija, problēmas un risinājumi”</w:t>
            </w:r>
            <w:r w:rsidR="00000000" w:rsidRPr="00000000" w:rsidDel="00000000">
              <w:rPr>
                <w:rtl w:val="0"/>
              </w:rPr>
              <w:t xml:space="preserve">, norādot atbilstošo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Anotācijā tiek norādīta atsauce uz Ministru kabineta 2013. gada 26. novembra noteikumu Nr.1354 „Kārtība, kādā veicama valstij piekritīgās mantas uzskaite, novērtēšana realizācija, nodošana bez maksas, iznīcināšana un realizācijas ieņēmumu ieskaitīšana valsts budžetā” 10.5. apakšpunktu (redakcijā, kas bija spēkā līdz 22.12.2025.).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šie Ministru kabineta noteikumi spēku zaudēja jau 2025. gada 1. janvārī, līdz ar to konstatējama kļūdaina atsauce uz attiecīgo normatīvo aktu. Ir nepieciešams norādīt atbilstošo normatīvo aktu, proti, Ministru kabineta 2024. gada 17. decembra noteikumus Nr. 901 “Noteikumi par kompetentajām institūcijām un rīcību ar valstij piekritīgo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nekustamā īpašuma sastāvā ietilpstošās zemes vienības universālās kadastrālās vērtības noteikšanas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Anotācijas 1.3. sadaļā </w:t>
            </w:r>
            <w:r w:rsidR="00000000" w:rsidRPr="00000000" w:rsidDel="00000000">
              <w:rPr>
                <w:b w:val="1"/>
                <w:rtl w:val="0"/>
              </w:rPr>
              <w:t xml:space="preserve">“Pašreizējā situācija, problēmas un risinājumi”</w:t>
            </w:r>
            <w:r w:rsidR="00000000" w:rsidRPr="00000000" w:rsidDel="00000000">
              <w:rPr>
                <w:rtl w:val="0"/>
              </w:rPr>
              <w:t xml:space="preserve"> tiek norādīts, ka nekustamā īpašuma universālā kadastrālā vērtība ir noteikta 2025. gada 1. janvārī, ieskaitot arī nekustamā īpašuma sastāvā ietilpstošo zemes vienību (kadastra apzīmējums 9646 003 0168), tomēr atbilstoši Nekustamā īpašuma valsts kadastra informācijas sistēmas datiem zemes vienības (kadastra apzīmējums 9646 003 0168) universālā kadastrālā vērtība ir noteikta 2025. gada 1. februārī.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nekustamā īpašuma sastāvā ietilpstošās zemes vienības un būvju fiskālās kadastrālās vērtības noteikšanas datumus.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Anotācijas 1.3. sadaļā </w:t>
            </w:r>
            <w:r w:rsidR="00000000" w:rsidRPr="00000000" w:rsidDel="00000000">
              <w:rPr>
                <w:b w:val="1"/>
                <w:rtl w:val="0"/>
              </w:rPr>
              <w:t xml:space="preserve">“Pašreizējā situācija, problēmas un risinājumi”</w:t>
            </w:r>
            <w:r w:rsidR="00000000" w:rsidRPr="00000000" w:rsidDel="00000000">
              <w:rPr>
                <w:rtl w:val="0"/>
              </w:rPr>
              <w:t xml:space="preserve"> tiek norādīts, ka nekustamā īpašuma fiskālā kadastrālā vērtība ir noteikta 2025. gada 23. decembrī, ieskaitot arī nekustamā īpašuma sastāvā ietilpstošo zemes vienību un būves, tomēr atbilstoši Nekustamā īpašuma valsts kadastra informācijas sistēmas datiem (turpmāk – NĪVKIS) zemes vienības un būvju fiskālā kadastrālā vērtība ir noteikta atšķirīgos datumos.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NVĪKIS datiem konstatējams, ka fiskālā kadastrālā vērtība zemes vienībai (kadastra apzīmējums 9646 003 0168) ir noteikta 2025. gada 22. decembrī, savukārt būvei (kadastra apzīmējums 9646 003 0168 001) un būvei (kadastra apzīmējums 9646 003 0168 002) ir noteikta 2025.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26-TA-423</w:t>
    </w:r>
    <w:r>
      <w:br/>
    </w:r>
    <w:r w:rsidR="00000000" w:rsidRPr="00000000" w:rsidDel="00000000">
      <w:rPr>
        <w:rtl w:val="0"/>
      </w:rPr>
      <w:t xml:space="preserve">Izdrukāts 05.03.2026.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26-TA-423</w:t>
    </w:r>
    <w:r>
      <w:br/>
    </w:r>
    <w:r w:rsidR="00000000" w:rsidRPr="00000000" w:rsidDel="00000000">
      <w:rPr>
        <w:rtl w:val="0"/>
      </w:rPr>
      <w:t xml:space="preserve">Izdrukāts 05.03.2026.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Atzinumi_26-TA-423.docx</dc:title>
</cp:coreProperties>
</file>

<file path=docProps/custom.xml><?xml version="1.0" encoding="utf-8"?>
<Properties xmlns="http://schemas.openxmlformats.org/officeDocument/2006/custom-properties" xmlns:vt="http://schemas.openxmlformats.org/officeDocument/2006/docPropsVTypes"/>
</file>