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24-TA-2503: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15. augusta noteikumos Nr. 461 "Medicīnisko ierīču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18.14. veic kompetentās iestādes pienākumus Eiropas Parlamenta un Padomes 2017. gada 17. maija Regulas (ES) 2017/852 par dzīvsudrabu un ar ko atceļ Regulu (EK) Nr. 1102/2008 17. panta un 18. panta 1.a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pamatot projekta 3. punkta atbilstību Ārstniecības likuma 34. panta otrās daļas 2., 3., 4., 5. punkta vai likuma "Par atbilstības novērtēšanu" 7. panta pirmajā un otrajā daļā paredzētajam pilnvarojumam. Proti, lūdzam anotācijā skaidrot, kuru pilnvarojuma daļu izpilda projekta 3. punkts. Aicinām arī anotācijā izvērstāk pamatot, kādēļ tieši Zāļu valsts aģentūra izvēlēta kā kompetentā iestāde, kas atbild par Eiropas Parlamenta un Padomes 2017. gada 17. maija Regulā (ES) 2017/852 par dzīvsudrabu un ar ko atceļ Regulu (EK) Nr. 1102/2008 noteikto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minētās regulas 18. panta 1.a punktā nav paredzēts kāds kompetentās iestādes pienākums, bet gan zobārstniecības amalgamas importētāju un ražotāju pienākums attiecīgajā termiņā par iepriekšējo kalendāro gadu ziņot savai kompetentajai iestādei zobārstniecības amalgamas daudzumu, ko tie importējuši un saražojuši, ievērojot 10. panta 7. punkta trešo daļu. Attiecīgi aicinām izvērtēt nepieciešamību ietvert atsauci uz 18. panta 1.a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Ja medicīnisko ierīču ražotājs vai tā pilnvarotais pārstāvis, kura komercdarbības vieta reģistrēta Latvijas Republikā, gatavojas pārtraukt vai izbeigt piegādāt medicīnisko ierīci, kas nav pēc pasūtījuma izgatavota ierīce, Latvijas Republikas tirgū vai citu Eiropas Savienības dalībvalstu tirgos, un ja ir pamatoti paredzams, ka šāda pārtraukšana vai izbeigšana varētu radīt nopietnu kaitējumu vai nopietna kaitējuma risku pacientiem vai sabiedrības veselībai vienā vai vairākās dalībvalstīs, tas par gaidāmo pārtraukšanu vai izbeigšanu informē Aģentūru, kā arī uzņēmējus, ārstniecības iestādes un veselības aprūpes speciālistus, kuriem tas tiešā veidā piegādā ierīces. Informāciju Aģentūrai sniedz vismaz sešus mēnešus pirms gaidāmā pārtraukuma vai izbeigšanas, ja vien nepastāv ārkārtas apstākļi, norādot šāda pārtraukuma vai izbeigšanas iemeslus, saskaņā ar Regulas Nr. 2017/745 10.a panta prasībām. Informāciju Aģentūrai sniedz, izmantojot Aģentūras tīmekļvietnē (www.zva.gov.lv) publicēto informēšanas veidlapu par atsevišķu medicīnisko ierīču gaidāmo piegādes pārtraukumu vai izbeigšanu.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Līguma par Eiropas Savienības darbību 288.panta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 un 6. punktā nedublēt Eiropas Parlamenta un Padomes 2017. gada 5. aprīļa Regula (ES) Nr. 2017/745, kas attiecas uz medicīniskām ierīcēm, ar ko groza Direktīvu 2001/83/EK, Regulu (EK) Nr. 178/2002 un Regulu (EK) Nr. 1223/2009 un atceļ Padomes Direktīvas 90/385/EK un 93/42/EEK (turpmāk - Regula Nr. 2017/745) 10.a pantā noteiktās prasības un attiecīgi precizēt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Šo noteikumu 29.punktā minētās personas ir tiesīgas medicīniskās ierīces darīt pieejamas Latvijas Republikas tirgū, ja informācija par konkrēto personu kā par izplatītāju ir iekļauta LATMED datubāzē.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 un 9. punktā (noteikumu 41.</w:t>
            </w:r>
            <w:r w:rsidR="00000000" w:rsidRPr="00000000" w:rsidDel="00000000">
              <w:rPr>
                <w:vertAlign w:val="superscript"/>
                <w:rtl w:val="0"/>
              </w:rPr>
              <w:t xml:space="preserve">1</w:t>
            </w:r>
            <w:r w:rsidR="00000000" w:rsidRPr="00000000" w:rsidDel="00000000">
              <w:rPr>
                <w:rtl w:val="0"/>
              </w:rPr>
              <w:t xml:space="preserve"> un 41.</w:t>
            </w:r>
            <w:r w:rsidR="00000000" w:rsidRPr="00000000" w:rsidDel="00000000">
              <w:rPr>
                <w:vertAlign w:val="superscript"/>
                <w:rtl w:val="0"/>
              </w:rPr>
              <w:t xml:space="preserve">2</w:t>
            </w:r>
            <w:r w:rsidR="00000000" w:rsidRPr="00000000" w:rsidDel="00000000">
              <w:rPr>
                <w:rtl w:val="0"/>
              </w:rPr>
              <w:t xml:space="preserve"> punktā) ir ietverta norāde uz "noteikumu 29. punktā minētām personām". Vēršam uzmanību, ka noteikumu projekta 29. punktā ir minētas dažādas personu kategorijas (gan medicīnisko ierīču izplatītāji, kuru komercdarbības vieta reģistrēta Latvijas Republikā, gan ārstniecības iestādes, ārstniecības personas un citi izplatītāji). Nepārprotamas normas uztveres un efektīvas piemērošanas nolūkā lūdzam izvērtēt iespēju normas precizēt, konkretizējot, par kurām personām ir runa.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Regulas Nr. 2017/745 16. pielikumā minēto izstrādājumu valdītājs vai turētājs skaistumkopšanas pakalpojumu sniegšanas vietās ārpus ārstniecības iestādēm nodrošina šo noteikumu 47.3.2. apakšpunktā minēto prasību izpildi regulas Nr. 2017/745 16. pielikumā minētajiem izstrādājumiem, kas likumīgi tirgoti pirms 2023. gada 22. jūnija un kuriem paziņotās struktūras izdevušas sertifikātus saskaņā ar Padomes Direktīvu 93/42/EEK, kā arī regulas Nr. 2017/745 16. pielikumā minētajiem izstrādājumiem, kam veiktas regulas Nr. 2017/745 52. pantā minētās atbilstības novērtēšanas procedūras.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par Eiropas Savienības darbību 288. panta trešo daļu direktīvas dalībvalstīm uzliek saistības attiecībā uz sasniedzamo rezultātu, bet ļauj šo valstu varasiestādēm noteikt to īstenošanas formas un metodes. Proti, direktīvas atšķirībā no regulām nav tieši piemērojams Eiropas Savienības tiesību akts, līdz ar to Latvijas tiesību aktu tekstos (normās) neietver atsauces uz direktīvām. Ievērojot minēto, lūdzam precizēt projekta 11. punktu, svītrojot no tā atsauci uz direktīvu, bet tā vietā izdarot atsauci uz Latvijas ārējo normatīvo aktu vai aktiem, ar kuriem attiecīgās direktīvas prasības ir pārņemtas nacionālajā tiesību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par daļu no projektā ietvertajiem grozījumiem minēts: "</w:t>
            </w:r>
            <w:r w:rsidR="00000000" w:rsidRPr="00000000" w:rsidDel="00000000">
              <w:rPr>
                <w:i w:val="1"/>
                <w:rtl w:val="0"/>
              </w:rPr>
              <w:t xml:space="preserve">[L]ai nodrošinātu taisnīgu pieeju medicīnisko ierīču jomas komersantiem, normatīvajā aktā ir nepieciešams sašaurināt to izplatītāju loku, uz kuriem attiecināma reģistrēšanās prasība Aģentūrā un pienākums segt izdevumus, kas saistīti ar medicīnisko ierīču vigilances sistēmas darbības nodrošināšanu</w:t>
            </w:r>
            <w:r w:rsidR="00000000" w:rsidRPr="00000000" w:rsidDel="00000000">
              <w:rPr>
                <w:rtl w:val="0"/>
              </w:rPr>
              <w:t xml:space="preserve">." Aicinām izvērstāk skaidrot, kā tieši izvēlētā pieeja rada taisnīgāku risinājumu, kā arī vai un kādēļ reģistrēšanās prasības attiecināšana tikai uz konkrētu izplatītāju loku, nevis visiem izplatītājiem, pietiekami nodrošina sabiedrības veselības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izvērstāk skaidrot projekta 1. punkta nepieciešamību, tostarp skaidrojot, no kādām tieši Eiropas Savienības tiesību aktu normām izriet normas nepieciešamība. Vienlaikus aicinām skaidrot, vai un kādēļ no pašreizējā tiesiskā regulējuma izriet, ka noteikumi neattiecas uz medicīniskām ierīcēm, kuras ir aprīkotas ar mākslīga intelekta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Regulā Nr. 2017/745 10. pants ietverts ar Eiropas Parlamenta un Padomes 2024. gada 13. jūnija Regulu (ES) 2024/1860, ar ko groza Regulas (ES) 2017/745 un (ES) 2017/746 attiecībā uz Eudamed pakāpenisku ieviešanu, pienākumu informēt piegādes pārtraukuma vai izbeigšanas gadījumā un pārejas noteikumiem, kas piemērojami noteiktām </w:t>
            </w:r>
            <w:r w:rsidR="00000000" w:rsidRPr="00000000" w:rsidDel="00000000">
              <w:rPr>
                <w:i w:val="1"/>
                <w:rtl w:val="0"/>
              </w:rPr>
              <w:t xml:space="preserve">in vitro</w:t>
            </w:r>
            <w:r w:rsidR="00000000" w:rsidRPr="00000000" w:rsidDel="00000000">
              <w:rPr>
                <w:rtl w:val="0"/>
              </w:rPr>
              <w:t xml:space="preserve"> diagnostikas medicīniskajām ierīcēm, aicinām papildināt anotācijas 5.1. un 5.4. apakšsadaļas, tostarp 1. tabulu, ar informāciju par minētās regulas vienības ieviešanu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Ja medicīnisko ierīču ražotājs vai tā pilnvarotais pārstāvis, kura komercdarbības vieta reģistrēta Latvijas Republikā, gatavojas pārtraukt vai izbeigt piegādāt medicīnisko ierīci, kas nav pēc pasūtījuma izgatavota ierīce, Latvijas Republikas tirgū vai citu Eiropas Savienības dalībvalstu tirgos, un ja ir pamatoti paredzams, ka šāda pārtraukšana vai izbeigšana varētu radīt nopietnu kaitējumu vai nopietna kaitējuma risku pacientiem vai sabiedrības veselībai vienā vai vairākās dalībvalstīs, tas par gaidāmo pārtraukšanu vai izbeigšanu informē Aģentūru, kā arī uzņēmējus, ārstniecības iestādes un veselības aprūpes speciālistus, kuriem tas tiešā veidā piegādā ierīces. Informāciju Aģentūrai sniedz vismaz sešus mēnešus pirms gaidāmā pārtraukuma vai izbeigšanas, ja vien nepastāv ārkārtas apstākļi, norādot šāda pārtraukuma vai izbeigšanas iemeslus, saskaņā ar Regulas Nr. 2017/745 10.a panta prasībām. Informāciju Aģentūrai sniedz, izmantojot Aģentūras tīmekļvietnē (www.zva.gov.lv) publicēto informēšanas veidlapu par atsevišķu medicīnisko ierīču gaidāmo piegādes pārtraukumu vai izbeigšanu.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projekta tekstā lūdzam lietot juridiski korektu valodu. Piemēram, sarunvalodā izmantotā vārda "uzņēmējs" vietā aicinām izmantot korektu juridisku terminu (piemēram, saimnieciskās darbības veicējs, komersants v.tml. atbilstoši normas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24-TA-2503</w:t>
    </w:r>
    <w:r>
      <w:br/>
    </w:r>
    <w:r w:rsidR="00000000" w:rsidRPr="00000000" w:rsidDel="00000000">
      <w:rPr>
        <w:rtl w:val="0"/>
      </w:rPr>
      <w:t xml:space="preserve">Izdrukāts 03.07.2025. 13.25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24-TA-2503</w:t>
    </w:r>
    <w:r>
      <w:br/>
    </w:r>
    <w:r w:rsidR="00000000" w:rsidRPr="00000000" w:rsidDel="00000000">
      <w:rPr>
        <w:rtl w:val="0"/>
      </w:rPr>
      <w:t xml:space="preserve">Izdrukāts 03.07.2025. 13.25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Atzinumi_24-TA-2503.docx</dc:title>
</cp:coreProperties>
</file>

<file path=docProps/custom.xml><?xml version="1.0" encoding="utf-8"?>
<Properties xmlns="http://schemas.openxmlformats.org/officeDocument/2006/custom-properties" xmlns:vt="http://schemas.openxmlformats.org/officeDocument/2006/docPropsVTypes"/>
</file>