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SIA Baltic Oil Management (turpmāk - Sabiedrība)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Sabiedrība lūdz noteikt būtiski mazāku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eksperti /kandidāti ir ne tikai Vides pārraudzības valsts biroja un Valsts vides dienesta eksperti, bet tās personas, kas neatkarīga (ārštata) eksperta statusā vērtē ietekmes uz vidi novērtējuma ziņojumu. Sabiedrība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neattiecas uz visdažādākajām jomām, tās noteiktas IVN programmās un jomas nemainās. Sugu un biotopu ekspertiem šādas prasības ir noteiktas, tāpat kā ekspertu sertificēšanas kārtība. Pilnīgi iespējams ir noteikt līdzīgu kārtību arī citu ietekmes uz vidi jomu speciālistiem – ģeoloģijā, hidroģeoloģijā, trokšņa novērtējumā, sociāli ekonomiskajā novērtējumā. Nav jēgas tērēt līdzekļus par atzinumiem, ko izstrādājušas personas, kam nav atbilstoša izglītība un pieredze eksperta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 prasība norādīt IVN ziņojuma izstrādātājus – personas. Attiecīgi, iespējams norādīt arī nepieciešamo kvalifikāciju un prasības eksperta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Sabiedrība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izstrādātajam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Var piekrist, ka pastāv atsevišķas paredzētās darbības, kam nav precedentu, tomēr kategoriski iebilstam pret formulējumu “katra paredzētā darbība ir atšķirīga, gan tehnoloģiju, gan procesu ziņā. Katrs ziņojums atšķiras arī pēc informācijas kvalitātes un detalizācijas”. Piemēram, ļoti liels skaits (vairāki simti) derīgo izrakteņu ieguves karjeru ar vienādu ietekmi uz vidi, infrastruktūras projekti autoceļu būvē, arī ar līdzīgu ietekmi uz vidi. Šajos gadījumos nav iespējamas būtiskas atšķirības tehnoloģiskajā risinājumā un ziņojumu detalizācijā. IVN procedūra tiek piemērota kopš 1999.gada, tā vairākkārtīgi pilnveidota, uzkrājot pieredzi gan Latvijā, gan pārrobežu projektu  ietekmes uz vidi novērtēšanā. Ieteicams, konsultēties ar Vides pārraudzības valsts biroja speciālistiem, lai gūtu priekšstatu par IVN procedūras termiņu noteikšanu, nevis aizbildināties ar Administratīvā procesa likuma normu piemērošanu IVN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pievienojas visiem Baltijas ogļūdeņražu izpētes un ieguves asociācijas iebildumiem un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(turpmāk – Sabiedrība)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