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C60D19" w:rsidR="00B6105B" w:rsidP="00B6105B" w:rsidRDefault="00CC3CE0" w14:paraId="349E278A" w14:textId="024E3B6E">
      <w:pPr>
        <w:rPr>
          <w:rFonts w:eastAsia="Times New Roman"/>
          <w:sz w:val="22"/>
          <w:lang w:eastAsia="lv-LV"/>
        </w:rPr>
      </w:pPr>
      <w:bookmarkStart w:name="_Hlk13735535" w:id="0"/>
      <w:r>
        <w:rPr>
          <w:rFonts w:eastAsia="Times New Roman"/>
          <w:sz w:val="22"/>
          <w:lang w:eastAsia="lv-LV"/>
        </w:rPr>
        <w:t xml:space="preserve">Uz </w:t>
      </w:r>
      <w:r w:rsidR="008062F4">
        <w:rPr>
          <w:rFonts w:eastAsia="Times New Roman"/>
          <w:sz w:val="22"/>
          <w:lang w:eastAsia="lv-LV"/>
        </w:rPr>
        <w:t>04</w:t>
      </w:r>
      <w:r w:rsidRPr="00CC3CE0">
        <w:rPr>
          <w:rFonts w:eastAsia="Times New Roman"/>
          <w:sz w:val="22"/>
          <w:lang w:eastAsia="lv-LV"/>
        </w:rPr>
        <w:t>.0</w:t>
      </w:r>
      <w:r w:rsidR="008062F4">
        <w:rPr>
          <w:rFonts w:eastAsia="Times New Roman"/>
          <w:sz w:val="22"/>
          <w:lang w:eastAsia="lv-LV"/>
        </w:rPr>
        <w:t>6</w:t>
      </w:r>
      <w:r w:rsidRPr="00CC3CE0">
        <w:rPr>
          <w:rFonts w:eastAsia="Times New Roman"/>
          <w:sz w:val="22"/>
          <w:lang w:eastAsia="lv-LV"/>
        </w:rPr>
        <w:t xml:space="preserve">.2021. </w:t>
      </w:r>
      <w:r w:rsidRPr="00543F82" w:rsidR="00543F82">
        <w:rPr>
          <w:rFonts w:eastAsia="Times New Roman"/>
          <w:sz w:val="22"/>
          <w:lang w:eastAsia="lv-LV"/>
        </w:rPr>
        <w:t xml:space="preserve">Nr. </w:t>
      </w:r>
      <w:r w:rsidR="00320D95">
        <w:rPr>
          <w:rFonts w:eastAsia="Times New Roman"/>
          <w:sz w:val="22"/>
          <w:lang w:eastAsia="lv-LV"/>
        </w:rPr>
        <w:t>2</w:t>
      </w:r>
      <w:r w:rsidR="008062F4">
        <w:rPr>
          <w:rFonts w:eastAsia="Times New Roman"/>
          <w:sz w:val="22"/>
          <w:lang w:eastAsia="lv-LV"/>
        </w:rPr>
        <w:t>2</w:t>
      </w:r>
      <w:r w:rsidRPr="00543F82" w:rsidR="00543F82">
        <w:rPr>
          <w:rFonts w:eastAsia="Times New Roman"/>
          <w:sz w:val="22"/>
          <w:lang w:eastAsia="lv-LV"/>
        </w:rPr>
        <w:t xml:space="preserve"> </w:t>
      </w:r>
      <w:r w:rsidR="009E18B7">
        <w:rPr>
          <w:rFonts w:eastAsia="Times New Roman"/>
          <w:sz w:val="22"/>
          <w:lang w:eastAsia="lv-LV"/>
        </w:rPr>
        <w:t>19</w:t>
      </w:r>
      <w:r w:rsidRPr="00543F82" w:rsidR="00543F82">
        <w:rPr>
          <w:rFonts w:eastAsia="Times New Roman"/>
          <w:sz w:val="22"/>
          <w:lang w:eastAsia="lv-LV"/>
        </w:rPr>
        <w:t>.§ (VSS-</w:t>
      </w:r>
      <w:r w:rsidR="00320D95">
        <w:rPr>
          <w:rFonts w:eastAsia="Times New Roman"/>
          <w:sz w:val="22"/>
          <w:lang w:eastAsia="lv-LV"/>
        </w:rPr>
        <w:t>5</w:t>
      </w:r>
      <w:r w:rsidR="009E18B7">
        <w:rPr>
          <w:rFonts w:eastAsia="Times New Roman"/>
          <w:sz w:val="22"/>
          <w:lang w:eastAsia="lv-LV"/>
        </w:rPr>
        <w:t>37</w:t>
      </w:r>
      <w:r w:rsidRPr="00543F82" w:rsidR="00543F82">
        <w:rPr>
          <w:rFonts w:eastAsia="Times New Roman"/>
          <w:sz w:val="22"/>
          <w:lang w:eastAsia="lv-LV"/>
        </w:rPr>
        <w:t>)</w:t>
      </w:r>
    </w:p>
    <w:p w:rsidRPr="00D7592A" w:rsidR="00B6105B" w:rsidP="00B6105B" w:rsidRDefault="009E18B7" w14:paraId="325FB30C" w14:textId="16BF3F2F">
      <w:pPr>
        <w:ind w:right="-46"/>
        <w:jc w:val="right"/>
        <w:rPr>
          <w:b/>
          <w:sz w:val="28"/>
          <w:szCs w:val="28"/>
        </w:rPr>
      </w:pPr>
      <w:r w:rsidRPr="00D7592A">
        <w:rPr>
          <w:b/>
          <w:sz w:val="28"/>
          <w:szCs w:val="28"/>
        </w:rPr>
        <w:t>Satiksmes</w:t>
      </w:r>
      <w:r w:rsidRPr="00D7592A" w:rsidR="00B6105B">
        <w:rPr>
          <w:b/>
          <w:sz w:val="28"/>
          <w:szCs w:val="28"/>
        </w:rPr>
        <w:t xml:space="preserve"> </w:t>
      </w:r>
      <w:bookmarkEnd w:id="0"/>
      <w:r w:rsidRPr="00D7592A" w:rsidR="00B6105B">
        <w:rPr>
          <w:b/>
          <w:sz w:val="28"/>
          <w:szCs w:val="28"/>
        </w:rPr>
        <w:t>ministrijai</w:t>
      </w:r>
    </w:p>
    <w:p w:rsidRPr="00D7592A" w:rsidR="00B6105B" w:rsidP="00C92364" w:rsidRDefault="00B6105B" w14:paraId="1C64AC01" w14:textId="77777777">
      <w:pPr>
        <w:ind w:right="12"/>
        <w:jc w:val="right"/>
        <w:rPr>
          <w:b/>
          <w:sz w:val="26"/>
          <w:szCs w:val="26"/>
        </w:rPr>
      </w:pPr>
    </w:p>
    <w:p w:rsidRPr="00D7592A" w:rsidR="005564DC" w:rsidP="00D7592A" w:rsidRDefault="00B6105B" w14:paraId="78EBFF8D" w14:textId="290284F7">
      <w:pPr>
        <w:ind w:right="4123"/>
        <w:rPr>
          <w:i/>
          <w:sz w:val="26"/>
          <w:szCs w:val="26"/>
        </w:rPr>
      </w:pPr>
      <w:bookmarkStart w:name="_Hlk505328078" w:id="1"/>
      <w:r w:rsidRPr="00D7592A">
        <w:rPr>
          <w:i/>
          <w:sz w:val="26"/>
          <w:szCs w:val="26"/>
        </w:rPr>
        <w:t xml:space="preserve">Par </w:t>
      </w:r>
      <w:bookmarkStart w:name="_Hlk20303560" w:id="2"/>
      <w:bookmarkStart w:name="_Hlk31291270" w:id="3"/>
      <w:bookmarkEnd w:id="1"/>
      <w:r w:rsidRPr="00D7592A" w:rsidR="00FC6649">
        <w:rPr>
          <w:i/>
          <w:sz w:val="26"/>
          <w:szCs w:val="26"/>
        </w:rPr>
        <w:t xml:space="preserve">Ministru kabineta </w:t>
      </w:r>
      <w:r w:rsidRPr="00D7592A" w:rsidR="00FD315D">
        <w:rPr>
          <w:i/>
          <w:sz w:val="26"/>
          <w:szCs w:val="26"/>
        </w:rPr>
        <w:t>noteikumu</w:t>
      </w:r>
      <w:r w:rsidRPr="00D7592A" w:rsidR="00FC6649">
        <w:rPr>
          <w:i/>
          <w:sz w:val="26"/>
          <w:szCs w:val="26"/>
        </w:rPr>
        <w:t xml:space="preserve"> </w:t>
      </w:r>
      <w:r w:rsidRPr="00D7592A" w:rsidR="008202F7">
        <w:rPr>
          <w:i/>
          <w:sz w:val="26"/>
          <w:szCs w:val="26"/>
        </w:rPr>
        <w:t xml:space="preserve">projektu </w:t>
      </w:r>
      <w:bookmarkStart w:name="_Hlk74819112" w:id="4"/>
      <w:bookmarkEnd w:id="2"/>
      <w:bookmarkEnd w:id="3"/>
      <w:r w:rsidRPr="00D7592A" w:rsidR="000818AB">
        <w:rPr>
          <w:i/>
          <w:sz w:val="26"/>
          <w:szCs w:val="26"/>
        </w:rPr>
        <w:t>"</w:t>
      </w:r>
      <w:bookmarkEnd w:id="4"/>
      <w:r w:rsidRPr="00D7592A" w:rsidR="009E18B7">
        <w:rPr>
          <w:i/>
          <w:sz w:val="26"/>
          <w:szCs w:val="26"/>
        </w:rPr>
        <w:t>Bezpilota gaisa kuģu lidojumi gaisa kuģu modeļu klubu vai apvienību ietvaros</w:t>
      </w:r>
      <w:bookmarkStart w:name="_Hlk74819124" w:id="5"/>
      <w:r w:rsidRPr="00D7592A" w:rsidR="00984E1A">
        <w:rPr>
          <w:i/>
          <w:sz w:val="26"/>
          <w:szCs w:val="26"/>
        </w:rPr>
        <w:t>"</w:t>
      </w:r>
      <w:bookmarkEnd w:id="5"/>
      <w:r w:rsidRPr="00D7592A" w:rsidR="008202F7">
        <w:rPr>
          <w:i/>
          <w:sz w:val="26"/>
          <w:szCs w:val="26"/>
        </w:rPr>
        <w:t xml:space="preserve"> </w:t>
      </w:r>
      <w:r w:rsidRPr="00D7592A">
        <w:rPr>
          <w:i/>
          <w:sz w:val="26"/>
          <w:szCs w:val="26"/>
        </w:rPr>
        <w:t xml:space="preserve">un </w:t>
      </w:r>
      <w:r w:rsidRPr="00D7592A" w:rsidR="00BC046F">
        <w:rPr>
          <w:i/>
          <w:sz w:val="26"/>
          <w:szCs w:val="26"/>
        </w:rPr>
        <w:t>tā anotāciju</w:t>
      </w:r>
      <w:r w:rsidRPr="00D7592A">
        <w:rPr>
          <w:i/>
          <w:sz w:val="26"/>
          <w:szCs w:val="26"/>
        </w:rPr>
        <w:t xml:space="preserve"> </w:t>
      </w:r>
    </w:p>
    <w:p w:rsidRPr="00D7592A" w:rsidR="00B6105B" w:rsidP="00C92364" w:rsidRDefault="00B6105B" w14:paraId="486592AA" w14:textId="77777777">
      <w:pPr>
        <w:ind w:right="12"/>
        <w:rPr>
          <w:sz w:val="26"/>
          <w:szCs w:val="26"/>
        </w:rPr>
      </w:pPr>
    </w:p>
    <w:p w:rsidRPr="00D7592A" w:rsidR="0020138F" w:rsidP="008254CE" w:rsidRDefault="008254CE" w14:paraId="55E338BA" w14:textId="4B6444E2">
      <w:pPr>
        <w:ind w:right="12" w:firstLine="567"/>
        <w:rPr>
          <w:sz w:val="26"/>
          <w:szCs w:val="26"/>
        </w:rPr>
      </w:pPr>
      <w:r w:rsidRPr="00D7592A">
        <w:rPr>
          <w:sz w:val="26"/>
          <w:szCs w:val="26"/>
        </w:rPr>
        <w:tab/>
      </w:r>
      <w:r w:rsidRPr="00D7592A" w:rsidR="00B6105B">
        <w:rPr>
          <w:sz w:val="26"/>
          <w:szCs w:val="26"/>
        </w:rPr>
        <w:t xml:space="preserve">Tieslietu ministrija ir izskatījusi </w:t>
      </w:r>
      <w:r w:rsidRPr="00D7592A" w:rsidR="009E18B7">
        <w:rPr>
          <w:sz w:val="26"/>
          <w:szCs w:val="26"/>
        </w:rPr>
        <w:t>Satiksmes</w:t>
      </w:r>
      <w:r w:rsidRPr="00D7592A" w:rsidR="00902041">
        <w:rPr>
          <w:sz w:val="26"/>
          <w:szCs w:val="26"/>
        </w:rPr>
        <w:t xml:space="preserve"> </w:t>
      </w:r>
      <w:r w:rsidRPr="00D7592A" w:rsidR="00B6105B">
        <w:rPr>
          <w:sz w:val="26"/>
          <w:szCs w:val="26"/>
        </w:rPr>
        <w:t xml:space="preserve">ministrijas izstrādāto </w:t>
      </w:r>
      <w:r w:rsidRPr="00D7592A" w:rsidR="000E533C">
        <w:rPr>
          <w:sz w:val="26"/>
          <w:szCs w:val="26"/>
        </w:rPr>
        <w:t xml:space="preserve">Ministru kabineta </w:t>
      </w:r>
      <w:r w:rsidRPr="00D7592A" w:rsidR="00FD315D">
        <w:rPr>
          <w:sz w:val="26"/>
          <w:szCs w:val="26"/>
        </w:rPr>
        <w:t>noteikumu</w:t>
      </w:r>
      <w:r w:rsidRPr="00D7592A" w:rsidR="000E533C">
        <w:rPr>
          <w:sz w:val="26"/>
          <w:szCs w:val="26"/>
        </w:rPr>
        <w:t xml:space="preserve"> projektu </w:t>
      </w:r>
      <w:r w:rsidRPr="00D7592A" w:rsidR="00984E1A">
        <w:rPr>
          <w:sz w:val="26"/>
          <w:szCs w:val="26"/>
        </w:rPr>
        <w:t>"</w:t>
      </w:r>
      <w:r w:rsidRPr="00D7592A" w:rsidR="009E18B7">
        <w:rPr>
          <w:sz w:val="26"/>
          <w:szCs w:val="26"/>
        </w:rPr>
        <w:t>Bezpilota gaisa kuģu lidojumi gaisa kuģu modeļu klubu vai apvienību ietvaros</w:t>
      </w:r>
      <w:r w:rsidRPr="00D7592A" w:rsidR="00984E1A">
        <w:rPr>
          <w:sz w:val="26"/>
          <w:szCs w:val="26"/>
        </w:rPr>
        <w:t>"</w:t>
      </w:r>
      <w:r w:rsidRPr="00D7592A" w:rsidR="008202F7">
        <w:rPr>
          <w:sz w:val="26"/>
          <w:szCs w:val="26"/>
        </w:rPr>
        <w:t xml:space="preserve"> (turpmāk –</w:t>
      </w:r>
      <w:r w:rsidRPr="00D7592A" w:rsidR="00FD315D">
        <w:rPr>
          <w:sz w:val="26"/>
          <w:szCs w:val="26"/>
        </w:rPr>
        <w:t xml:space="preserve"> </w:t>
      </w:r>
      <w:r w:rsidRPr="00D7592A" w:rsidR="008202F7">
        <w:rPr>
          <w:sz w:val="26"/>
          <w:szCs w:val="26"/>
        </w:rPr>
        <w:t xml:space="preserve">projekts) un </w:t>
      </w:r>
      <w:r w:rsidRPr="00D7592A" w:rsidR="00BC046F">
        <w:rPr>
          <w:sz w:val="26"/>
          <w:szCs w:val="26"/>
        </w:rPr>
        <w:t>tā anotāciju</w:t>
      </w:r>
      <w:r w:rsidRPr="00D7592A" w:rsidR="008202F7">
        <w:rPr>
          <w:sz w:val="26"/>
          <w:szCs w:val="26"/>
        </w:rPr>
        <w:t xml:space="preserve"> </w:t>
      </w:r>
      <w:r w:rsidRPr="00D7592A" w:rsidR="00B6105B">
        <w:rPr>
          <w:sz w:val="26"/>
          <w:szCs w:val="26"/>
        </w:rPr>
        <w:t>un atbalsta to virzību, izsakot šādu</w:t>
      </w:r>
      <w:r w:rsidRPr="00D7592A" w:rsidR="002E7328">
        <w:rPr>
          <w:sz w:val="26"/>
          <w:szCs w:val="26"/>
        </w:rPr>
        <w:t>s</w:t>
      </w:r>
      <w:r w:rsidRPr="00D7592A" w:rsidR="00B6105B">
        <w:rPr>
          <w:sz w:val="26"/>
          <w:szCs w:val="26"/>
        </w:rPr>
        <w:t xml:space="preserve"> iebildumu</w:t>
      </w:r>
      <w:r w:rsidRPr="00D7592A" w:rsidR="002E7328">
        <w:rPr>
          <w:sz w:val="26"/>
          <w:szCs w:val="26"/>
        </w:rPr>
        <w:t>s</w:t>
      </w:r>
      <w:r w:rsidRPr="00D7592A" w:rsidR="00B6105B">
        <w:rPr>
          <w:sz w:val="26"/>
          <w:szCs w:val="26"/>
        </w:rPr>
        <w:t>:</w:t>
      </w:r>
      <w:r w:rsidRPr="00D7592A">
        <w:rPr>
          <w:sz w:val="26"/>
          <w:szCs w:val="26"/>
        </w:rPr>
        <w:t xml:space="preserve"> </w:t>
      </w:r>
    </w:p>
    <w:p w:rsidRPr="00D7592A" w:rsidR="008A4AB1" w:rsidP="008A4AB1" w:rsidRDefault="008A4AB1" w14:paraId="292BECD8" w14:textId="2BBF019F">
      <w:pPr>
        <w:ind w:right="12" w:firstLine="567"/>
        <w:rPr>
          <w:sz w:val="26"/>
          <w:szCs w:val="26"/>
        </w:rPr>
      </w:pPr>
      <w:r w:rsidRPr="00D7592A">
        <w:rPr>
          <w:sz w:val="26"/>
          <w:szCs w:val="26"/>
        </w:rPr>
        <w:t xml:space="preserve">1. Likuma </w:t>
      </w:r>
      <w:bookmarkStart w:name="_Hlk74819088" w:id="6"/>
      <w:r w:rsidRPr="00D7592A">
        <w:rPr>
          <w:sz w:val="26"/>
          <w:szCs w:val="26"/>
        </w:rPr>
        <w:t>"</w:t>
      </w:r>
      <w:bookmarkEnd w:id="6"/>
      <w:r w:rsidRPr="00D7592A">
        <w:rPr>
          <w:sz w:val="26"/>
          <w:szCs w:val="26"/>
        </w:rPr>
        <w:t>Par aviāciju" 117.</w:t>
      </w:r>
      <w:r w:rsidRPr="00D7592A">
        <w:rPr>
          <w:sz w:val="26"/>
          <w:szCs w:val="26"/>
          <w:vertAlign w:val="superscript"/>
        </w:rPr>
        <w:t>4</w:t>
      </w:r>
      <w:r w:rsidRPr="00D7592A">
        <w:rPr>
          <w:sz w:val="26"/>
          <w:szCs w:val="26"/>
        </w:rPr>
        <w:t xml:space="preserve"> panta 1. punkts paredz pilnvarojumu Ministru kabinetam noteikt kārtību, kādā Civilās aviācijas aģentūra izsniedz atļauju gaisa kuģu modeļu kluba vai apvienības organizētiem bezpilota gaisa kuģu lidojumiem (turpmāk – atļauja), kā arī groza, pagarina, ierobežo, atsauc vai aptur atļaujas darbību. Vēršam uzmanību, ka </w:t>
      </w:r>
      <w:r w:rsidRPr="001D573D">
        <w:rPr>
          <w:sz w:val="26"/>
          <w:szCs w:val="26"/>
          <w:u w:val="single"/>
        </w:rPr>
        <w:t>projektā nav ietverts regulējums, kādā Civilās aviācijas aģentūra groza, pagarina vai aptur atļauju</w:t>
      </w:r>
      <w:r w:rsidRPr="00D7592A">
        <w:rPr>
          <w:sz w:val="26"/>
          <w:szCs w:val="26"/>
        </w:rPr>
        <w:t>. Ievērojot minēto, lūdzam papildināt projektu ar regulējumu, kādā Civilās aviācijas aģentūra groza, pagarina vai aptur atļauju.</w:t>
      </w:r>
    </w:p>
    <w:p w:rsidRPr="00D7592A" w:rsidR="00EA19C2" w:rsidP="008A4AB1" w:rsidRDefault="00EA19C2" w14:paraId="2DE67183" w14:textId="494ECA5D">
      <w:pPr>
        <w:ind w:right="12" w:firstLine="567"/>
        <w:rPr>
          <w:sz w:val="26"/>
          <w:szCs w:val="26"/>
        </w:rPr>
      </w:pPr>
      <w:r w:rsidRPr="00D7592A">
        <w:rPr>
          <w:sz w:val="26"/>
          <w:szCs w:val="26"/>
        </w:rPr>
        <w:t xml:space="preserve">Līdzīgi norādām, ka nav skaidri identificējams regulējums projektā saistībā ar </w:t>
      </w:r>
      <w:r w:rsidRPr="00BC02C2">
        <w:rPr>
          <w:sz w:val="26"/>
          <w:szCs w:val="26"/>
          <w:u w:val="single"/>
        </w:rPr>
        <w:t>kārtību, kādā gaisa kuģu modeļu klubi vai apvienības organizē bezpilota gaisa kuģu lidojumus</w:t>
      </w:r>
      <w:r w:rsidRPr="00D7592A">
        <w:rPr>
          <w:sz w:val="26"/>
          <w:szCs w:val="26"/>
        </w:rPr>
        <w:t>. Attiecīgi lūdzam papildināt projektu vai identificēt attiecīgās normas.</w:t>
      </w:r>
    </w:p>
    <w:p w:rsidRPr="00D7592A" w:rsidR="008A4AB1" w:rsidP="008A4AB1" w:rsidRDefault="008A4AB1" w14:paraId="04327C06" w14:textId="662B0BBC">
      <w:pPr>
        <w:ind w:right="12" w:firstLine="567"/>
        <w:rPr>
          <w:sz w:val="26"/>
          <w:szCs w:val="26"/>
        </w:rPr>
      </w:pPr>
      <w:r w:rsidRPr="00D7592A">
        <w:rPr>
          <w:sz w:val="26"/>
          <w:szCs w:val="26"/>
        </w:rPr>
        <w:t xml:space="preserve">2. Projekta 2. punkts noteic, ka Civilās aviācijas aģentūra atļauju izsniedz Latvijā reģistrētiem gaisa kuģu modeļu klubiem vai apvienībām </w:t>
      </w:r>
      <w:r w:rsidRPr="00A31FD7">
        <w:rPr>
          <w:sz w:val="26"/>
          <w:szCs w:val="26"/>
          <w:u w:val="single"/>
        </w:rPr>
        <w:t>uz nenoteiktu laiku</w:t>
      </w:r>
      <w:r w:rsidRPr="00D7592A">
        <w:rPr>
          <w:sz w:val="26"/>
          <w:szCs w:val="26"/>
        </w:rPr>
        <w:t>. Likuma "Par aviāciju</w:t>
      </w:r>
      <w:bookmarkStart w:name="_Hlk74819216" w:id="7"/>
      <w:r w:rsidRPr="00D7592A">
        <w:rPr>
          <w:sz w:val="26"/>
          <w:szCs w:val="26"/>
        </w:rPr>
        <w:t>"</w:t>
      </w:r>
      <w:bookmarkEnd w:id="7"/>
      <w:r w:rsidRPr="00D7592A">
        <w:rPr>
          <w:sz w:val="26"/>
          <w:szCs w:val="26"/>
        </w:rPr>
        <w:t xml:space="preserve"> 117.</w:t>
      </w:r>
      <w:r w:rsidRPr="00D7592A">
        <w:rPr>
          <w:sz w:val="26"/>
          <w:szCs w:val="26"/>
          <w:vertAlign w:val="superscript"/>
        </w:rPr>
        <w:t>4</w:t>
      </w:r>
      <w:r w:rsidRPr="00D7592A">
        <w:rPr>
          <w:sz w:val="26"/>
          <w:szCs w:val="26"/>
        </w:rPr>
        <w:t xml:space="preserve"> panta 1. punkts cita starpā pilnvaro Ministru kabinetu noteikt kārtību, kādā atļauja tiek pagarināta, līdz ar to secināms, ka likumdevējs paredzējis, ka atļauja tiek izsniegta </w:t>
      </w:r>
      <w:r w:rsidRPr="00A31FD7">
        <w:rPr>
          <w:sz w:val="26"/>
          <w:szCs w:val="26"/>
          <w:u w:val="single"/>
        </w:rPr>
        <w:t>uz noteiktu laiku</w:t>
      </w:r>
      <w:r w:rsidRPr="00D7592A">
        <w:rPr>
          <w:sz w:val="26"/>
          <w:szCs w:val="26"/>
        </w:rPr>
        <w:t xml:space="preserve">, nepieciešamības gadījumā tās darbības laiku pagarinot. Ievērojot minēto, lūdzam atbilstoši precizēt projekta 2. punktu. </w:t>
      </w:r>
    </w:p>
    <w:p w:rsidRPr="00D7592A" w:rsidR="00036559" w:rsidP="008A4AB1" w:rsidRDefault="00036559" w14:paraId="1C6E2043" w14:textId="07B6F9C8">
      <w:pPr>
        <w:ind w:right="12" w:firstLine="567"/>
        <w:rPr>
          <w:sz w:val="26"/>
          <w:szCs w:val="26"/>
        </w:rPr>
      </w:pPr>
      <w:r w:rsidRPr="00D7592A">
        <w:rPr>
          <w:sz w:val="26"/>
          <w:szCs w:val="26"/>
        </w:rPr>
        <w:t>3. Projekta 4. punktā norādīts, ka Eiropas aviācijas drošības aģentūras izstrādātie dokumenti Komisijas 2019.</w:t>
      </w:r>
      <w:r w:rsidRPr="00D7592A" w:rsidR="009A0EFE">
        <w:rPr>
          <w:sz w:val="26"/>
          <w:szCs w:val="26"/>
        </w:rPr>
        <w:t xml:space="preserve"> </w:t>
      </w:r>
      <w:r w:rsidRPr="00D7592A">
        <w:rPr>
          <w:sz w:val="26"/>
          <w:szCs w:val="26"/>
        </w:rPr>
        <w:t>gada 24.</w:t>
      </w:r>
      <w:r w:rsidRPr="00D7592A" w:rsidR="009A0EFE">
        <w:rPr>
          <w:sz w:val="26"/>
          <w:szCs w:val="26"/>
        </w:rPr>
        <w:t xml:space="preserve"> </w:t>
      </w:r>
      <w:r w:rsidRPr="00D7592A">
        <w:rPr>
          <w:sz w:val="26"/>
          <w:szCs w:val="26"/>
        </w:rPr>
        <w:t xml:space="preserve">maija Īstenošanas regulas (ES) 2019/947 par bezpilota gaisa kuģu ekspluatācijas noteikumiem un procedūrām 16. panta prasību piemērošanai - </w:t>
      </w:r>
      <w:r w:rsidRPr="00D7592A" w:rsidR="00984E1A">
        <w:rPr>
          <w:sz w:val="26"/>
          <w:szCs w:val="26"/>
        </w:rPr>
        <w:t>"</w:t>
      </w:r>
      <w:r w:rsidRPr="001C6581">
        <w:rPr>
          <w:sz w:val="26"/>
          <w:szCs w:val="26"/>
          <w:u w:val="single"/>
        </w:rPr>
        <w:t>Attiecīgie līdzekļi atbilstības panākšanai un vadlīnijas</w:t>
      </w:r>
      <w:r w:rsidRPr="00D7592A" w:rsidR="00984E1A">
        <w:rPr>
          <w:sz w:val="26"/>
          <w:szCs w:val="26"/>
        </w:rPr>
        <w:t>"</w:t>
      </w:r>
      <w:r w:rsidRPr="00D7592A">
        <w:rPr>
          <w:sz w:val="26"/>
          <w:szCs w:val="26"/>
        </w:rPr>
        <w:t xml:space="preserve"> ir tulkoti latviešu valodā un publicēti Civilās aviācijas aģentūras tīmekļvietnē. Norādām, ka šāds regulējums pieļaujams, ja attiecīgās vadlīnijas nav iespējams integrēt projektā, piemēram, kā projekta pielikumu, ja vadlīniju apjoms ir nesamērīgs vai pastāv citādi objektīvi šķēršļi. Attiecīgi lūdzam papildināt projektu ar</w:t>
      </w:r>
      <w:r w:rsidRPr="00D7592A" w:rsidR="00173C12">
        <w:rPr>
          <w:sz w:val="26"/>
          <w:szCs w:val="26"/>
        </w:rPr>
        <w:t xml:space="preserve"> normām, kas pārņem minētos attiecīgos līdzekļus atbilstības panākšanai un vadlīnijas,</w:t>
      </w:r>
      <w:r w:rsidRPr="00D7592A">
        <w:rPr>
          <w:sz w:val="26"/>
          <w:szCs w:val="26"/>
        </w:rPr>
        <w:t xml:space="preserve"> vai sniegt projekta anotācijā skaidrojumu par objektīviem </w:t>
      </w:r>
      <w:r w:rsidRPr="00D7592A">
        <w:rPr>
          <w:sz w:val="26"/>
          <w:szCs w:val="26"/>
        </w:rPr>
        <w:lastRenderedPageBreak/>
        <w:t>šķēršļiem, kāpēc tas nav iespējams.</w:t>
      </w:r>
    </w:p>
    <w:p w:rsidRPr="00D7592A" w:rsidR="008A4AB1" w:rsidP="008A4AB1" w:rsidRDefault="00984E1A" w14:paraId="08E7D09D" w14:textId="526D30A6">
      <w:pPr>
        <w:ind w:right="12" w:firstLine="567"/>
        <w:rPr>
          <w:sz w:val="26"/>
          <w:szCs w:val="26"/>
        </w:rPr>
      </w:pPr>
      <w:r w:rsidRPr="00D7592A">
        <w:rPr>
          <w:sz w:val="26"/>
          <w:szCs w:val="26"/>
        </w:rPr>
        <w:t>4</w:t>
      </w:r>
      <w:r w:rsidRPr="00D7592A" w:rsidR="008A4AB1">
        <w:rPr>
          <w:sz w:val="26"/>
          <w:szCs w:val="26"/>
        </w:rPr>
        <w:t xml:space="preserve">. Projekta 5. punkts noteic, ka atļaujas iegūšana un gaisa kuģu modeļu klubu vai apvienību, kurām ir izsniegta atļauja, novērtēšana atbilstoši uzraudzības ciklam ir </w:t>
      </w:r>
      <w:r w:rsidRPr="00D3549C" w:rsidR="008A4AB1">
        <w:rPr>
          <w:sz w:val="26"/>
          <w:szCs w:val="26"/>
          <w:u w:val="single"/>
        </w:rPr>
        <w:t>maksas pakalpojums</w:t>
      </w:r>
      <w:r w:rsidRPr="00D7592A" w:rsidR="008A4AB1">
        <w:rPr>
          <w:sz w:val="26"/>
          <w:szCs w:val="26"/>
        </w:rPr>
        <w:t xml:space="preserve"> saskaņā ar normatīvo aktu par Civilās aviācijas aģentūras publisko maksas pakalpojumu cenrādi. Ministru kabineta 2009. gada 3. februāra noteikumu Nr. 108 "Normatīvo aktu projektu sagatavošanas noteikumi" </w:t>
      </w:r>
      <w:r w:rsidRPr="00D7592A" w:rsidR="00D26FCD">
        <w:rPr>
          <w:sz w:val="26"/>
          <w:szCs w:val="26"/>
        </w:rPr>
        <w:t xml:space="preserve">(turpmāk – noteikumi Nr. 108) </w:t>
      </w:r>
      <w:r w:rsidRPr="00D7592A" w:rsidR="008A4AB1">
        <w:rPr>
          <w:sz w:val="26"/>
          <w:szCs w:val="26"/>
        </w:rPr>
        <w:t>3.1.</w:t>
      </w:r>
      <w:r w:rsidR="00D7592A">
        <w:rPr>
          <w:sz w:val="26"/>
          <w:szCs w:val="26"/>
        </w:rPr>
        <w:t> </w:t>
      </w:r>
      <w:r w:rsidRPr="00D7592A" w:rsidR="008A4AB1">
        <w:rPr>
          <w:sz w:val="26"/>
          <w:szCs w:val="26"/>
        </w:rPr>
        <w:t xml:space="preserve">apakšpunkts noteic, ka normatīvā akta projektā neietver normas, kas ir deklaratīvas. Par deklaratīvām normām cita starpā atzīstami tādi noteikumi, kuriem </w:t>
      </w:r>
      <w:r w:rsidRPr="009A0582" w:rsidR="008A4AB1">
        <w:rPr>
          <w:sz w:val="26"/>
          <w:szCs w:val="26"/>
          <w:u w:val="single"/>
        </w:rPr>
        <w:t>nav noteikts īstenošanas mehānisms</w:t>
      </w:r>
      <w:r w:rsidRPr="00D7592A" w:rsidR="008A4AB1">
        <w:rPr>
          <w:sz w:val="26"/>
          <w:szCs w:val="26"/>
        </w:rPr>
        <w:t xml:space="preserve"> vai kurus vispār nav paredzēts īstenot, jo tie satur tikai apgalvojumu, paziņojumu vai faktu konstatāciju. Šādas normas ir juridiski nevērtīgas, liekas un nepamatoti palielina normatīvā akta apjomu (sk. Valsts kanceleja. Normatīvo aktu projektu izstrādes rokasgrāmata, 2016. 18. lpp.).</w:t>
      </w:r>
      <w:r w:rsidRPr="00D7592A" w:rsidR="0008312A">
        <w:rPr>
          <w:sz w:val="26"/>
          <w:szCs w:val="26"/>
        </w:rPr>
        <w:t xml:space="preserve"> </w:t>
      </w:r>
      <w:r w:rsidRPr="00D7592A" w:rsidR="008A4AB1">
        <w:rPr>
          <w:sz w:val="26"/>
          <w:szCs w:val="26"/>
        </w:rPr>
        <w:t xml:space="preserve">Ievērojot minēto, lūdzam svītrot projekta 5. punktu. </w:t>
      </w:r>
    </w:p>
    <w:p w:rsidRPr="00D7592A" w:rsidR="008A4AB1" w:rsidP="008A4AB1" w:rsidRDefault="00984E1A" w14:paraId="403AC08C" w14:textId="3992B0D1">
      <w:pPr>
        <w:ind w:right="12" w:firstLine="567"/>
        <w:rPr>
          <w:sz w:val="26"/>
          <w:szCs w:val="26"/>
        </w:rPr>
      </w:pPr>
      <w:r w:rsidRPr="00D7592A">
        <w:rPr>
          <w:sz w:val="26"/>
          <w:szCs w:val="26"/>
        </w:rPr>
        <w:t>5</w:t>
      </w:r>
      <w:r w:rsidRPr="00D7592A" w:rsidR="008A4AB1">
        <w:rPr>
          <w:sz w:val="26"/>
          <w:szCs w:val="26"/>
        </w:rPr>
        <w:t>. Projekta 6. punkts noteic, ka projekta 9. punktā minētais iesniegums atļaujas saņemšanai ir publicēts Civilās aviācijas aģentūras tīmekļvietnē. Vēršam uzmanību, ka 9.</w:t>
      </w:r>
      <w:r w:rsidR="00D7592A">
        <w:rPr>
          <w:sz w:val="26"/>
          <w:szCs w:val="26"/>
        </w:rPr>
        <w:t> </w:t>
      </w:r>
      <w:r w:rsidRPr="00D7592A" w:rsidR="008A4AB1">
        <w:rPr>
          <w:sz w:val="26"/>
          <w:szCs w:val="26"/>
        </w:rPr>
        <w:t xml:space="preserve">punktā minētais iesniegums atšķirībā no </w:t>
      </w:r>
      <w:bookmarkStart w:name="_GoBack" w:id="8"/>
      <w:r w:rsidRPr="00AB6CA7" w:rsidR="008A4AB1">
        <w:rPr>
          <w:sz w:val="26"/>
          <w:szCs w:val="26"/>
          <w:u w:val="single"/>
        </w:rPr>
        <w:t>atļaujas tiesiskas sekas nerada</w:t>
      </w:r>
      <w:bookmarkEnd w:id="8"/>
      <w:r w:rsidRPr="00D7592A" w:rsidR="008A4AB1">
        <w:rPr>
          <w:sz w:val="26"/>
          <w:szCs w:val="26"/>
        </w:rPr>
        <w:t xml:space="preserve">, līdz ar to nav saprotama nepieciešamība projekta 9. punktā minēto iesniegumu publicēt Civilās aviācijas aģentūras tīmekļvietnē. </w:t>
      </w:r>
    </w:p>
    <w:p w:rsidRPr="00D7592A" w:rsidR="008A4AB1" w:rsidP="008A4AB1" w:rsidRDefault="008A4AB1" w14:paraId="28F98677" w14:textId="1B02359E">
      <w:pPr>
        <w:ind w:right="12" w:firstLine="567"/>
        <w:rPr>
          <w:sz w:val="26"/>
          <w:szCs w:val="26"/>
        </w:rPr>
      </w:pPr>
      <w:r w:rsidRPr="00D7592A">
        <w:rPr>
          <w:sz w:val="26"/>
          <w:szCs w:val="26"/>
        </w:rPr>
        <w:t>Ievērojot minēto, lūdzam svītrot projekta 9. punktu vai papildināt projekta anotācijas I</w:t>
      </w:r>
      <w:r w:rsidRPr="00D7592A" w:rsidR="0008312A">
        <w:rPr>
          <w:sz w:val="26"/>
          <w:szCs w:val="26"/>
        </w:rPr>
        <w:t> </w:t>
      </w:r>
      <w:r w:rsidRPr="00D7592A">
        <w:rPr>
          <w:sz w:val="26"/>
          <w:szCs w:val="26"/>
        </w:rPr>
        <w:t xml:space="preserve">sadaļas 2. punktu ar skaidrojumu par nepieciešamību Civilās aviācijas aģentūras tīmekļvietnē publicēt projekta 9. punktā minēto iesniegumu. </w:t>
      </w:r>
    </w:p>
    <w:p w:rsidRPr="00D7592A" w:rsidR="0008312A" w:rsidP="008A4AB1" w:rsidRDefault="00984E1A" w14:paraId="62C72B87" w14:textId="6A273A9B">
      <w:pPr>
        <w:ind w:right="12" w:firstLine="567"/>
        <w:rPr>
          <w:sz w:val="26"/>
          <w:szCs w:val="26"/>
        </w:rPr>
      </w:pPr>
      <w:r w:rsidRPr="00D7592A">
        <w:rPr>
          <w:sz w:val="26"/>
          <w:szCs w:val="26"/>
        </w:rPr>
        <w:t>6</w:t>
      </w:r>
      <w:r w:rsidRPr="00D7592A" w:rsidR="0008312A">
        <w:rPr>
          <w:sz w:val="26"/>
          <w:szCs w:val="26"/>
        </w:rPr>
        <w:t>. Lai atvieglotu projekta piemērošanu, lūdzam identificēt projekta 10.1. un 10.4. apakšpunktā norādītos fakta apliecinošos dokumentus, jo praksē attiecīgās normas varētu tikt piemērotas nevienveidīgi.</w:t>
      </w:r>
    </w:p>
    <w:p w:rsidRPr="00D7592A" w:rsidR="0008312A" w:rsidP="008A4AB1" w:rsidRDefault="00984E1A" w14:paraId="6FE089F7" w14:textId="3D3079FE">
      <w:pPr>
        <w:ind w:right="12" w:firstLine="567"/>
        <w:rPr>
          <w:sz w:val="26"/>
          <w:szCs w:val="26"/>
        </w:rPr>
      </w:pPr>
      <w:r w:rsidRPr="00D7592A">
        <w:rPr>
          <w:sz w:val="26"/>
          <w:szCs w:val="26"/>
        </w:rPr>
        <w:t>7</w:t>
      </w:r>
      <w:r w:rsidRPr="00D7592A" w:rsidR="0008312A">
        <w:rPr>
          <w:sz w:val="26"/>
          <w:szCs w:val="26"/>
        </w:rPr>
        <w:t xml:space="preserve">. Projekta 11. punktā ietvertais termiņš privātpersonai trūkumu novēršanai ir piecas darba dienas no </w:t>
      </w:r>
      <w:r w:rsidRPr="00D7592A" w:rsidR="0008312A">
        <w:rPr>
          <w:sz w:val="26"/>
          <w:szCs w:val="26"/>
          <w:u w:val="single"/>
        </w:rPr>
        <w:t>pieprasījuma izsūtīšanas</w:t>
      </w:r>
      <w:r w:rsidRPr="00D7592A" w:rsidR="0008312A">
        <w:rPr>
          <w:sz w:val="26"/>
          <w:szCs w:val="26"/>
        </w:rPr>
        <w:t xml:space="preserve"> dienas. Pirmkārt, norādām, ka </w:t>
      </w:r>
      <w:r w:rsidRPr="00D7592A" w:rsidR="00C24C06">
        <w:rPr>
          <w:sz w:val="26"/>
          <w:szCs w:val="26"/>
        </w:rPr>
        <w:t xml:space="preserve">minētais termiņš varētu būt nesamērīgs, ja vērtē konkrētu trūkumu raksturu. Otrkārt, saskatāma nekonsekvence, jo projekta 11. punktā privātpersonai jāievēro termiņš, kas sākas no pieprasījuma izsūtīšanas dienas, savukārt citviet projektā, piemēram, projekta 12. punktā termiņš attiecībā uz Civilās aviācijas aģentūras pienākumiem sākas no </w:t>
      </w:r>
      <w:r w:rsidRPr="00D7592A" w:rsidR="00C24C06">
        <w:rPr>
          <w:sz w:val="26"/>
          <w:szCs w:val="26"/>
          <w:u w:val="single"/>
        </w:rPr>
        <w:t>dokumenta saņemšanas</w:t>
      </w:r>
      <w:r w:rsidRPr="00D7592A" w:rsidR="00C24C06">
        <w:rPr>
          <w:sz w:val="26"/>
          <w:szCs w:val="26"/>
        </w:rPr>
        <w:t xml:space="preserve"> brīža. Uzsveram, ka atbilstoši </w:t>
      </w:r>
      <w:r w:rsidRPr="00D7592A">
        <w:rPr>
          <w:sz w:val="26"/>
          <w:szCs w:val="26"/>
        </w:rPr>
        <w:t>A</w:t>
      </w:r>
      <w:r w:rsidRPr="00D7592A" w:rsidR="00C24C06">
        <w:rPr>
          <w:sz w:val="26"/>
          <w:szCs w:val="26"/>
        </w:rPr>
        <w:t>dministratīvā procesa likuma 5. pantā nostiprinātajam privātpersonas tiesību ievērošanas principam administratīvajā procesā, it īpaši pieņemot lēmumu pēc būtības, iestāde un tiesa piemērojamo tiesību normu ietvaros veicina privātpersonas tiesību un tiesisko interešu aizsardzību. Ievērojot minēto, lūdzam nodrošināt samērīgu termiņu privātpersonu pienākumu īstenošanai, it sevišķi novēršot, ka pret privātpersonu tiek piemērota atšķirīga pieeja attiecībā uz termiņa sākuma noteikšanas brīdi.</w:t>
      </w:r>
    </w:p>
    <w:p w:rsidRPr="00D7592A" w:rsidR="000818AB" w:rsidP="008A4AB1" w:rsidRDefault="000818AB" w14:paraId="4A5749B5" w14:textId="444115F2">
      <w:pPr>
        <w:ind w:right="12" w:firstLine="567"/>
        <w:rPr>
          <w:sz w:val="26"/>
          <w:szCs w:val="26"/>
        </w:rPr>
      </w:pPr>
      <w:r w:rsidRPr="00D7592A">
        <w:rPr>
          <w:sz w:val="26"/>
          <w:szCs w:val="26"/>
        </w:rPr>
        <w:t>Līdzīgi izsakām bažas, ka projekta 24.1. apakšpunktā norādītais termiņš – ne ilgāk par 15 dienām – trūkumu novēršanai, varētu būt nesamērīgs, jo nav noteikts minimālais termiņš un tas teorētiski varētu būt pat viena diena. Attiecīgi lūdzam norādīt ne tikai maksimālo, bet arī minimālo termiņu trūkumu novēršanai, attiecīgi precizējot projektu.</w:t>
      </w:r>
    </w:p>
    <w:p w:rsidRPr="00D7592A" w:rsidR="008A4AB1" w:rsidP="008A4AB1" w:rsidRDefault="00984E1A" w14:paraId="5CDCDD30" w14:textId="1A107376">
      <w:pPr>
        <w:ind w:right="12" w:firstLine="567"/>
        <w:rPr>
          <w:sz w:val="26"/>
          <w:szCs w:val="26"/>
        </w:rPr>
      </w:pPr>
      <w:r w:rsidRPr="00D7592A">
        <w:rPr>
          <w:sz w:val="26"/>
          <w:szCs w:val="26"/>
        </w:rPr>
        <w:t>8</w:t>
      </w:r>
      <w:r w:rsidRPr="00D7592A" w:rsidR="008A4AB1">
        <w:rPr>
          <w:sz w:val="26"/>
          <w:szCs w:val="26"/>
        </w:rPr>
        <w:t xml:space="preserve">. Projekta 12. punkts noteic, ka Civilās aviācijas aģentūra projekta 9. punktā minēto iesniegumu izskata un lēmumu pieņem 21 darbdienas laikā no tā saņemšanas brīža. Administratīvā procesa likuma 64. panta pirmā daļa noteic, ka, ja administratīvā lieta ierosināta uz iesnieguma pamata, iestāde pieņem lēmumu par administratīvā akta izdošanu viena mēneša laikā no iesnieguma saņemšanas dienas, izņemot, ja likumā noteikts cits termiņš vai citā normatīvajā aktā noteikts īsāks termiņš administratīvā akta izdošanai. Vēršam uzmanību, ka projekta 12. punktā noteiktais termiņš – 21 darbdiena – var pārsniegt </w:t>
      </w:r>
      <w:r w:rsidRPr="00D7592A" w:rsidR="008A4AB1">
        <w:rPr>
          <w:sz w:val="26"/>
          <w:szCs w:val="26"/>
        </w:rPr>
        <w:lastRenderedPageBreak/>
        <w:t xml:space="preserve">Administratīvā procesa likuma 64. panta pirmajā daļā noteikto termiņu – viens mēnesis (piemēram, 2021. gada janvārī, februārī, aprīlī, maijā un jūnijā ir 20 darbdienas, 2022. gada aprīlī ir 19 darbdienas).   Ievērojot minēto, lūdzam atbilstoši precizēt projekta 12. punktu, nosakot tādu procesuālo termiņu, kas nepārsniedz Administratīvā procesa likuma 64. panta pirmajā daļā noteikto. </w:t>
      </w:r>
    </w:p>
    <w:p w:rsidRPr="00D7592A" w:rsidR="008A4AB1" w:rsidP="008A4AB1" w:rsidRDefault="00984E1A" w14:paraId="201E7493" w14:textId="4B9609C8">
      <w:pPr>
        <w:ind w:right="12" w:firstLine="567"/>
        <w:rPr>
          <w:sz w:val="26"/>
          <w:szCs w:val="26"/>
        </w:rPr>
      </w:pPr>
      <w:r w:rsidRPr="00D7592A">
        <w:rPr>
          <w:sz w:val="26"/>
          <w:szCs w:val="26"/>
        </w:rPr>
        <w:t>9</w:t>
      </w:r>
      <w:r w:rsidRPr="00D7592A" w:rsidR="008A4AB1">
        <w:rPr>
          <w:sz w:val="26"/>
          <w:szCs w:val="26"/>
        </w:rPr>
        <w:t>. Projekta 14. punktā noteikti gadījumi, kad Civilās aviācijas aģentūra pieņem lēmumu par atteikumu izsniegt atļauju. Projekta 16. punktā noteikts, ka Civilās aviācijas aģentūra viena mēneša laikā pēc projekta 15. punktā minētās informācijas saņemšanas to izskata un atkarībā no tā, vai iesniegtās izmaiņas atbilst projekta, Komisijas 2019.</w:t>
      </w:r>
      <w:r w:rsidR="00D7592A">
        <w:rPr>
          <w:sz w:val="26"/>
          <w:szCs w:val="26"/>
        </w:rPr>
        <w:t xml:space="preserve"> </w:t>
      </w:r>
      <w:r w:rsidRPr="00D7592A" w:rsidR="008A4AB1">
        <w:rPr>
          <w:sz w:val="26"/>
          <w:szCs w:val="26"/>
        </w:rPr>
        <w:t xml:space="preserve">gada 24.maija Īstenošanas regulas (ES) 2019/947 par bezpilota gaisa kuģu ekspluatācijas noteikumiem un procedūrām (turpmāk – regula 2019/947) un dokumentiem regulas 2019/947 16. panta prasību piemērošanai, pieņem lēmumu par iesniegto izmaiņu apstiprināšanu vai atteikumu apstiprināt iesniegtās izmaiņas. </w:t>
      </w:r>
    </w:p>
    <w:p w:rsidRPr="00D7592A" w:rsidR="008A4AB1" w:rsidP="008A4AB1" w:rsidRDefault="008A4AB1" w14:paraId="5E626A7F" w14:textId="35EAF84E">
      <w:pPr>
        <w:ind w:right="12" w:firstLine="567"/>
        <w:rPr>
          <w:sz w:val="26"/>
          <w:szCs w:val="26"/>
        </w:rPr>
      </w:pPr>
      <w:r w:rsidRPr="00D7592A">
        <w:rPr>
          <w:sz w:val="26"/>
          <w:szCs w:val="26"/>
        </w:rPr>
        <w:t>Informējam, ka Administratīvā procesa likuma 63. panta pirmās daļas 1. punkts noteic, ka pēc nepieciešamo faktu konstatēšanas un administratīvā procesa dalībnieku uzklausīšanas iestāde nekavējoties izvērtē lietas apstākļus un izdod obligāto administratīvo aktu, ja piemērojamā tiesību norma paredz, ka administratīvais akts jāizdod. Savukārt, ja iestāde secina, ka administratīvā akta izdošanai nav pamata, proti, piemērojamā tiesību norma izsmeļoši uzskaita tiesiskos apstākļus, kuriem iestājoties, administratīvais akts ir izdodams, bet konkrētajā administratīvajā lietā šādu tiesisko apstākļu iestāšanās nav konstatēta vai konstatēts kāds apstāklis, kas nepieļauj administratīvā akta izdošanu, iestāde atbilstoši Administratīvā procesa likuma 63. panta pirmās daļas 3. punktā noteiktajam izdod negatīvu administratīvo aktu jeb atteikumu (sk. Briede J. Administratīvā procesa virzība iestādē. Grām.: Briede J. (zin.red.). Administratīvā procesa likuma komentāri, 2013. 598. lpp.). Vēršam uzmanību, ka noteikumu Nr. 108 3.2. apakšpunkts noteic, ka normatīvā akta projektā neietver normas, kas dublē augstāka vai tāda paša spēka normatīvā akta tiesību normās ietverto normatīvo regulējumu.</w:t>
      </w:r>
      <w:r w:rsidRPr="00D7592A" w:rsidR="00984E1A">
        <w:rPr>
          <w:sz w:val="26"/>
          <w:szCs w:val="26"/>
        </w:rPr>
        <w:t xml:space="preserve"> </w:t>
      </w:r>
      <w:r w:rsidRPr="00D7592A">
        <w:rPr>
          <w:sz w:val="26"/>
          <w:szCs w:val="26"/>
        </w:rPr>
        <w:t>Ievērojot minēto, lūdzam svītrot projekta 14.</w:t>
      </w:r>
      <w:r w:rsidRPr="00D7592A" w:rsidR="0017078C">
        <w:rPr>
          <w:sz w:val="26"/>
          <w:szCs w:val="26"/>
        </w:rPr>
        <w:t> </w:t>
      </w:r>
      <w:r w:rsidRPr="00D7592A">
        <w:rPr>
          <w:sz w:val="26"/>
          <w:szCs w:val="26"/>
        </w:rPr>
        <w:t xml:space="preserve">punktu un 16.2. apakšpunktu. </w:t>
      </w:r>
    </w:p>
    <w:p w:rsidRPr="00D7592A" w:rsidR="00C24C06" w:rsidP="008A4AB1" w:rsidRDefault="00984E1A" w14:paraId="532D4CE9" w14:textId="491DB2D9">
      <w:pPr>
        <w:ind w:right="12" w:firstLine="567"/>
        <w:rPr>
          <w:sz w:val="26"/>
          <w:szCs w:val="26"/>
        </w:rPr>
      </w:pPr>
      <w:r w:rsidRPr="00D7592A">
        <w:rPr>
          <w:sz w:val="26"/>
          <w:szCs w:val="26"/>
        </w:rPr>
        <w:t>10</w:t>
      </w:r>
      <w:r w:rsidRPr="00D7592A" w:rsidR="00C24C06">
        <w:rPr>
          <w:sz w:val="26"/>
          <w:szCs w:val="26"/>
        </w:rPr>
        <w:t>. Lūdzam skaidrot atšķirību starp projekta 19.2</w:t>
      </w:r>
      <w:r w:rsidRPr="00D7592A" w:rsidR="0017078C">
        <w:rPr>
          <w:sz w:val="26"/>
          <w:szCs w:val="26"/>
        </w:rPr>
        <w:t>.</w:t>
      </w:r>
      <w:r w:rsidRPr="00D7592A" w:rsidR="00C24C06">
        <w:rPr>
          <w:sz w:val="26"/>
          <w:szCs w:val="26"/>
        </w:rPr>
        <w:t xml:space="preserve"> apakšpunktā norādītajiem auditiem un inspekcijām, jo p</w:t>
      </w:r>
      <w:r w:rsidRPr="00D7592A" w:rsidR="0017078C">
        <w:rPr>
          <w:sz w:val="26"/>
          <w:szCs w:val="26"/>
        </w:rPr>
        <w:t>i</w:t>
      </w:r>
      <w:r w:rsidRPr="00D7592A" w:rsidR="00C24C06">
        <w:rPr>
          <w:sz w:val="26"/>
          <w:szCs w:val="26"/>
        </w:rPr>
        <w:t>r</w:t>
      </w:r>
      <w:r w:rsidRPr="00D7592A" w:rsidR="0017078C">
        <w:rPr>
          <w:sz w:val="26"/>
          <w:szCs w:val="26"/>
        </w:rPr>
        <w:t>m</w:t>
      </w:r>
      <w:r w:rsidRPr="00D7592A" w:rsidR="00C24C06">
        <w:rPr>
          <w:sz w:val="26"/>
          <w:szCs w:val="26"/>
        </w:rPr>
        <w:t>šķietami minētie vārdi varētu būt ar līdzīgu tvērumu. Nepieciešamības gadījumā lūdzam precizēt projektu.</w:t>
      </w:r>
      <w:r w:rsidRPr="00D7592A" w:rsidR="00C17584">
        <w:rPr>
          <w:sz w:val="26"/>
          <w:szCs w:val="26"/>
        </w:rPr>
        <w:t xml:space="preserve"> Minētais attiecas arī uz līdzīgu regulējumu citviet projektā.</w:t>
      </w:r>
    </w:p>
    <w:p w:rsidRPr="00D7592A" w:rsidR="008A4AB1" w:rsidP="008A4AB1" w:rsidRDefault="00984E1A" w14:paraId="009C6062" w14:textId="08CA0E6C">
      <w:pPr>
        <w:ind w:right="12" w:firstLine="567"/>
        <w:rPr>
          <w:sz w:val="26"/>
          <w:szCs w:val="26"/>
        </w:rPr>
      </w:pPr>
      <w:r w:rsidRPr="00D7592A">
        <w:rPr>
          <w:sz w:val="26"/>
          <w:szCs w:val="26"/>
        </w:rPr>
        <w:t>11</w:t>
      </w:r>
      <w:r w:rsidRPr="00D7592A" w:rsidR="008A4AB1">
        <w:rPr>
          <w:sz w:val="26"/>
          <w:szCs w:val="26"/>
        </w:rPr>
        <w:t>. Projekta 15. punkts noteic, ka gaisa kuģu modeļu klubs vai apvienība ne vēlāk kā desmit dienas pirms plānotajām izmaiņām projekta 9. punktā minētajā iesniegumā vai projekta pielikumā minētajā informācijā un procedūrās, vai projekta 10. punktā minētajos dokumentos informē Civilās aviācijas aģentūru. Savukārt projekta 16. punkts noteic, ka lēmumu apstiprināt vai atteikt iesniegto izmaiņu apstiprināšanu Civilās aviācijas aģentūra pieņem viena mēneša laikā pēc projekta 15. punktā minētās informācijas saņemšanas. Atbilstoši projekta 17. punktam gaisa kuģu modeļu klubs vai apvienība projekta 15. punktā minētās izmaiņas var ieviest tikai pēc tam, kad tās ir apstiprinātas Civilās aviācijas aģentūrā.</w:t>
      </w:r>
    </w:p>
    <w:p w:rsidRPr="00D7592A" w:rsidR="008A4AB1" w:rsidP="008A4AB1" w:rsidRDefault="00984E1A" w14:paraId="12C0C36A" w14:textId="1BF2D82C">
      <w:pPr>
        <w:ind w:right="12" w:firstLine="567"/>
        <w:rPr>
          <w:sz w:val="26"/>
          <w:szCs w:val="26"/>
        </w:rPr>
      </w:pPr>
      <w:r w:rsidRPr="00D7592A">
        <w:rPr>
          <w:sz w:val="26"/>
          <w:szCs w:val="26"/>
        </w:rPr>
        <w:t>11</w:t>
      </w:r>
      <w:r w:rsidRPr="00D7592A" w:rsidR="008A4AB1">
        <w:rPr>
          <w:sz w:val="26"/>
          <w:szCs w:val="26"/>
        </w:rPr>
        <w:t xml:space="preserve">.1. Tā kā Civilās aviācijas aģentūra lēmumu apstiprināt vai atteikt iesniegto izmaiņu apstiprināšanu pieņem viena mēneša laikā pēc nepieciešamās informācijas saņemšanas, nav saprotams projekta 15. punktā noteiktais pienākums gaisa kuģu modeļu klubam vai apvienībai iesniegt informāciju ne vēlāk kā 10 dienas pirms plānotajām izmaiņām, jo īpaši ņemot vērā, ka atbilstoši projekta 17. punktam izmaiņas var ieviest tikai pēc tam, kad tās ir apstiprinātas Civilās aviācijas aģentūrā. Ievērojot minēto, lūdzam precizēt projektu vai papildināt anotācijas I sadaļas 2. punktu ar skaidrojumu par izvēlēto </w:t>
      </w:r>
      <w:r w:rsidRPr="00D7592A" w:rsidR="008A4AB1">
        <w:rPr>
          <w:sz w:val="26"/>
          <w:szCs w:val="26"/>
        </w:rPr>
        <w:lastRenderedPageBreak/>
        <w:t xml:space="preserve">termiņu – ne vēlāk kā desmit dienas pirms plānotājām izmaiņām.  </w:t>
      </w:r>
    </w:p>
    <w:p w:rsidRPr="00D7592A" w:rsidR="008A4AB1" w:rsidP="008A4AB1" w:rsidRDefault="00984E1A" w14:paraId="3C0C5E3D" w14:textId="58FE25A4">
      <w:pPr>
        <w:ind w:right="12" w:firstLine="567"/>
        <w:rPr>
          <w:sz w:val="26"/>
          <w:szCs w:val="26"/>
        </w:rPr>
      </w:pPr>
      <w:r w:rsidRPr="00D7592A">
        <w:rPr>
          <w:sz w:val="26"/>
          <w:szCs w:val="26"/>
        </w:rPr>
        <w:t>11</w:t>
      </w:r>
      <w:r w:rsidRPr="00D7592A" w:rsidR="008A4AB1">
        <w:rPr>
          <w:sz w:val="26"/>
          <w:szCs w:val="26"/>
        </w:rPr>
        <w:t>.2. Tāpat būtiski vērtēt, vai projekta 17. punktā noteiktais, ka gaisa kuģu modeļu klubs vai apvienība projekta 15. punktā minētās izmaiņas var ieviest tikai pēc tam, kad tās ir apstiprinātas Civilās aviācijas aģentūrā, atbilst Valsts pārvaldes iekārtas likuma 3. pantā noteiktajam samērīguma principam. Proti, būtu jāvērtē, vai ir samērīgi noteikt ierobežojumu gaisa kuģu modeļu klubam vai apvienībai mainīt, piemēram, tālruņa numuru vai e-pasta adresi tikai pēc Civilās aviācijas aģentūras apstiprinājuma. Tāpat jāvērtē, vai šāda veida apstiprinājuma ieviešana ir lietderīgs valsts pārvaldes resursu izlietojums. Ievērojot minēto, lūdzam vērtēt projekta 17.</w:t>
      </w:r>
      <w:r w:rsidRPr="00D7592A">
        <w:rPr>
          <w:sz w:val="26"/>
          <w:szCs w:val="26"/>
        </w:rPr>
        <w:t> </w:t>
      </w:r>
      <w:r w:rsidRPr="00D7592A" w:rsidR="008A4AB1">
        <w:rPr>
          <w:sz w:val="26"/>
          <w:szCs w:val="26"/>
        </w:rPr>
        <w:t xml:space="preserve">punkta lietderību, nepieciešamības gadījumā to svītrojot vai precizējot. </w:t>
      </w:r>
    </w:p>
    <w:p w:rsidRPr="00D7592A" w:rsidR="008A4AB1" w:rsidP="008A4AB1" w:rsidRDefault="00984E1A" w14:paraId="41880E28" w14:textId="401DCC84">
      <w:pPr>
        <w:ind w:right="12" w:firstLine="567"/>
        <w:rPr>
          <w:sz w:val="26"/>
          <w:szCs w:val="26"/>
        </w:rPr>
      </w:pPr>
      <w:r w:rsidRPr="00D7592A">
        <w:rPr>
          <w:sz w:val="26"/>
          <w:szCs w:val="26"/>
        </w:rPr>
        <w:t>12</w:t>
      </w:r>
      <w:r w:rsidRPr="00D7592A" w:rsidR="008A4AB1">
        <w:rPr>
          <w:sz w:val="26"/>
          <w:szCs w:val="26"/>
        </w:rPr>
        <w:t xml:space="preserve">. Projekta 19.3. un 19.4. apakšpunkts noteic, ka Civilās aviācijas aģentūra sagatavo attiecīgi 2. līmeņa vai 1. līmeņa neatbilstības ziņojumu, ja konstatē, ka gaisa kuģu modeļu klubs vai apvienība cita starpā neatbilst projekta 9. punktā minētā iesnieguma un tam pievienoto dokumentu un projekta prasībām. </w:t>
      </w:r>
    </w:p>
    <w:p w:rsidRPr="00D7592A" w:rsidR="008A4AB1" w:rsidP="008A4AB1" w:rsidRDefault="00984E1A" w14:paraId="1B93FB56" w14:textId="6ABBA605">
      <w:pPr>
        <w:ind w:right="12" w:firstLine="567"/>
        <w:rPr>
          <w:sz w:val="26"/>
          <w:szCs w:val="26"/>
        </w:rPr>
      </w:pPr>
      <w:r w:rsidRPr="00D7592A">
        <w:rPr>
          <w:sz w:val="26"/>
          <w:szCs w:val="26"/>
        </w:rPr>
        <w:t>12</w:t>
      </w:r>
      <w:r w:rsidRPr="00D7592A" w:rsidR="008A4AB1">
        <w:rPr>
          <w:sz w:val="26"/>
          <w:szCs w:val="26"/>
        </w:rPr>
        <w:t xml:space="preserve">.1. </w:t>
      </w:r>
      <w:r w:rsidRPr="00D7592A" w:rsidR="0017078C">
        <w:rPr>
          <w:sz w:val="26"/>
          <w:szCs w:val="26"/>
        </w:rPr>
        <w:t>P</w:t>
      </w:r>
      <w:r w:rsidRPr="00D7592A" w:rsidR="008A4AB1">
        <w:rPr>
          <w:sz w:val="26"/>
          <w:szCs w:val="26"/>
        </w:rPr>
        <w:t>rojekta 9. punktā noteikta informācija, kāda norādāma iesniegumā par atļaujas saņemšanu, līdz ar to nav saprotams projekta 19.3. un 19.4. apakšpunktā ietvertais nosacījums, ka, ja gaisa kuģu modeļu klubs vai apvienība neatbilst projekta 9. punktā minētā iesnieguma un tam pievienoto dokumentu prasībām, Civilās aviācijas aģentūra sagatavo attiecīgi 2. līmeņa vai 1. līmeņa neatbilstības ziņojumu. Tāpat nav saprotams, kas projekta 19.3.</w:t>
      </w:r>
      <w:r w:rsidRPr="00D7592A">
        <w:rPr>
          <w:sz w:val="26"/>
          <w:szCs w:val="26"/>
        </w:rPr>
        <w:t> </w:t>
      </w:r>
      <w:r w:rsidRPr="00D7592A" w:rsidR="008A4AB1">
        <w:rPr>
          <w:sz w:val="26"/>
          <w:szCs w:val="26"/>
        </w:rPr>
        <w:t>un 19.4. apakšpunktā saprotams ar vārdkopu "gaisa kuģu modeļu klubs vai apvienība neatbilst (</w:t>
      </w:r>
      <w:r w:rsidRPr="00D7592A">
        <w:rPr>
          <w:sz w:val="26"/>
          <w:szCs w:val="26"/>
        </w:rPr>
        <w:t>..</w:t>
      </w:r>
      <w:r w:rsidRPr="00D7592A" w:rsidR="008A4AB1">
        <w:rPr>
          <w:sz w:val="26"/>
          <w:szCs w:val="26"/>
        </w:rPr>
        <w:t>) šo noteikumu prasībām," proti, nav saprotams, uz kurām projekta prasībām projekta 19.3. un 19.4.</w:t>
      </w:r>
      <w:r w:rsidRPr="00D7592A">
        <w:rPr>
          <w:sz w:val="26"/>
          <w:szCs w:val="26"/>
        </w:rPr>
        <w:t> </w:t>
      </w:r>
      <w:r w:rsidRPr="00D7592A" w:rsidR="008A4AB1">
        <w:rPr>
          <w:sz w:val="26"/>
          <w:szCs w:val="26"/>
        </w:rPr>
        <w:t>apakšpunktā norādīts un vai vienīgā atšķirība starp lēmumu sagatavot 2. līmeņa vai 1. līmeņa neatbilstības ziņojumu ir tas, vai lidojuma drošuma līmeņa vai lidojuma drošuma apdraudējums ir varbūtība vai noteiktība.</w:t>
      </w:r>
    </w:p>
    <w:p w:rsidRPr="00D7592A" w:rsidR="008A4AB1" w:rsidP="008A4AB1" w:rsidRDefault="008A4AB1" w14:paraId="171DCDD0" w14:textId="2A68C802">
      <w:pPr>
        <w:ind w:right="12" w:firstLine="567"/>
        <w:rPr>
          <w:sz w:val="26"/>
          <w:szCs w:val="26"/>
        </w:rPr>
      </w:pPr>
      <w:r w:rsidRPr="00D7592A">
        <w:rPr>
          <w:sz w:val="26"/>
          <w:szCs w:val="26"/>
        </w:rPr>
        <w:t>Ievērojot minēto, lūdzam atbilstoši precizēt projekta 19.3. un 19.4. apakšpunktu, vienlaikus svītrojot 19.3. un 19.4. apakšpunktā ietverto norādi uz projekta 9. punktā minēto iesniegumu un tam pievienotajiem dokumentiem vai papildināt projekta anotācijas I</w:t>
      </w:r>
      <w:r w:rsidR="00D7592A">
        <w:rPr>
          <w:sz w:val="26"/>
          <w:szCs w:val="26"/>
        </w:rPr>
        <w:t> </w:t>
      </w:r>
      <w:r w:rsidRPr="00D7592A">
        <w:rPr>
          <w:sz w:val="26"/>
          <w:szCs w:val="26"/>
        </w:rPr>
        <w:t xml:space="preserve">sadaļas 2. punktu ar skaidrojumu par nepieciešamību minēto norādi saglabāt. </w:t>
      </w:r>
    </w:p>
    <w:p w:rsidRPr="00D7592A" w:rsidR="008A4AB1" w:rsidP="008A4AB1" w:rsidRDefault="00984E1A" w14:paraId="192A4E89" w14:textId="3EC2ED28">
      <w:pPr>
        <w:ind w:right="12" w:firstLine="567"/>
        <w:rPr>
          <w:sz w:val="26"/>
          <w:szCs w:val="26"/>
        </w:rPr>
      </w:pPr>
      <w:r w:rsidRPr="00D7592A">
        <w:rPr>
          <w:sz w:val="26"/>
          <w:szCs w:val="26"/>
        </w:rPr>
        <w:t>12</w:t>
      </w:r>
      <w:r w:rsidRPr="00D7592A" w:rsidR="008A4AB1">
        <w:rPr>
          <w:sz w:val="26"/>
          <w:szCs w:val="26"/>
        </w:rPr>
        <w:t xml:space="preserve">.2. </w:t>
      </w:r>
      <w:r w:rsidRPr="00D7592A" w:rsidR="0017078C">
        <w:rPr>
          <w:sz w:val="26"/>
          <w:szCs w:val="26"/>
        </w:rPr>
        <w:t>P</w:t>
      </w:r>
      <w:r w:rsidRPr="00D7592A" w:rsidR="008A4AB1">
        <w:rPr>
          <w:sz w:val="26"/>
          <w:szCs w:val="26"/>
        </w:rPr>
        <w:t>rojekta 20.4. apakšpunktā noteiktais, ka Civilās aviācijas aģentūra sagatavo 1.</w:t>
      </w:r>
      <w:r w:rsidR="00D7592A">
        <w:rPr>
          <w:sz w:val="26"/>
          <w:szCs w:val="26"/>
        </w:rPr>
        <w:t> </w:t>
      </w:r>
      <w:r w:rsidRPr="00D7592A" w:rsidR="008A4AB1">
        <w:rPr>
          <w:sz w:val="26"/>
          <w:szCs w:val="26"/>
        </w:rPr>
        <w:t>līmeņa neatbilstības ziņojumu, ja gaisa kuģu modeļu klubam vai apvienībai nav atbildīgā vadītāja, pēc būtības dublē projekta 19.4. apakšpunktā noteikto. Vēršam uzmanību, ka noteikumu Nr. 108 3.3.</w:t>
      </w:r>
      <w:r w:rsidRPr="00D7592A" w:rsidR="0017078C">
        <w:rPr>
          <w:sz w:val="26"/>
          <w:szCs w:val="26"/>
        </w:rPr>
        <w:t> </w:t>
      </w:r>
      <w:r w:rsidRPr="00D7592A" w:rsidR="008A4AB1">
        <w:rPr>
          <w:sz w:val="26"/>
          <w:szCs w:val="26"/>
        </w:rPr>
        <w:t>apakšpunkts noteic, ka normatīvā akta projektā neietver normas, kas dublē pašā normatīvā akta projektā ietverto normatīvo regulējumu.</w:t>
      </w:r>
      <w:r w:rsidRPr="00D7592A">
        <w:rPr>
          <w:sz w:val="26"/>
          <w:szCs w:val="26"/>
        </w:rPr>
        <w:t xml:space="preserve"> </w:t>
      </w:r>
      <w:r w:rsidRPr="00D7592A" w:rsidR="008A4AB1">
        <w:rPr>
          <w:sz w:val="26"/>
          <w:szCs w:val="26"/>
        </w:rPr>
        <w:t>Ievērojot minēto, lūdzam svītrot projekta 20.4.</w:t>
      </w:r>
      <w:r w:rsidRPr="00D7592A" w:rsidR="0017078C">
        <w:rPr>
          <w:sz w:val="26"/>
          <w:szCs w:val="26"/>
        </w:rPr>
        <w:t> </w:t>
      </w:r>
      <w:r w:rsidRPr="00D7592A" w:rsidR="008A4AB1">
        <w:rPr>
          <w:sz w:val="26"/>
          <w:szCs w:val="26"/>
        </w:rPr>
        <w:t>apakšpunktu.</w:t>
      </w:r>
    </w:p>
    <w:p w:rsidRPr="00D7592A" w:rsidR="008A4AB1" w:rsidP="008A4AB1" w:rsidRDefault="00984E1A" w14:paraId="0713AE2C" w14:textId="10248380">
      <w:pPr>
        <w:ind w:right="12" w:firstLine="567"/>
        <w:rPr>
          <w:sz w:val="26"/>
          <w:szCs w:val="26"/>
        </w:rPr>
      </w:pPr>
      <w:r w:rsidRPr="00D7592A">
        <w:rPr>
          <w:sz w:val="26"/>
          <w:szCs w:val="26"/>
        </w:rPr>
        <w:t>13</w:t>
      </w:r>
      <w:r w:rsidRPr="00D7592A" w:rsidR="008A4AB1">
        <w:rPr>
          <w:sz w:val="26"/>
          <w:szCs w:val="26"/>
        </w:rPr>
        <w:t xml:space="preserve">. Atbilstoši Administratīvā procesa likuma 7. un 11. punktam viens no valsts pārvaldes principiem ir likuma atrunas princips, kurš paredz, ka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pilnvarojums Ministru kabineta izdotajos noteikumos vai pašvaldību izdotajos saistošos noteikumos paredzēt šādus administratīvos aktus vai faktisko rīcību. No minētā secināms, ka valsts pārvaldes nelabvēlīgai darbībai jābūt pamatotai ar ārējā normatīvajā aktā ietvertu tiesību normu. </w:t>
      </w:r>
    </w:p>
    <w:p w:rsidRPr="00D7592A" w:rsidR="008A4AB1" w:rsidP="008A4AB1" w:rsidRDefault="008A4AB1" w14:paraId="3599C423" w14:textId="3D6AD951">
      <w:pPr>
        <w:ind w:right="12" w:firstLine="567"/>
        <w:rPr>
          <w:sz w:val="26"/>
          <w:szCs w:val="26"/>
        </w:rPr>
      </w:pPr>
      <w:r w:rsidRPr="00D7592A">
        <w:rPr>
          <w:sz w:val="26"/>
          <w:szCs w:val="26"/>
        </w:rPr>
        <w:t xml:space="preserve">Projekta 20.3. apakšpunkts noteic, ka Civilās aviācijas aģentūra sagatavo 1. līmeņa neatbilstības ziņojumu, ja Civilās aviācijas aģentūrai ir pierādījumi par gaisa kuģu modeļu kluba vai apvienības atļaujas prettiesisku izmantošanu. Vēršam uzmanību, ka iestāde savu rīcību nevar balstīt vienīgi uz pierādījumiem, ja vien nepieciešamība iegūt pierādījumus </w:t>
      </w:r>
      <w:r w:rsidRPr="00D7592A">
        <w:rPr>
          <w:sz w:val="26"/>
          <w:szCs w:val="26"/>
        </w:rPr>
        <w:lastRenderedPageBreak/>
        <w:t>tieši neizriet no normatīvā akta.</w:t>
      </w:r>
      <w:r w:rsidRPr="00D7592A" w:rsidR="00984E1A">
        <w:rPr>
          <w:sz w:val="26"/>
          <w:szCs w:val="26"/>
        </w:rPr>
        <w:t xml:space="preserve"> </w:t>
      </w:r>
      <w:r w:rsidRPr="00D7592A">
        <w:rPr>
          <w:sz w:val="26"/>
          <w:szCs w:val="26"/>
        </w:rPr>
        <w:t>Ievērojot minēto, lūdzam atbilstoši precizēt projekta 20.3.</w:t>
      </w:r>
      <w:r w:rsidR="00D7592A">
        <w:rPr>
          <w:sz w:val="26"/>
          <w:szCs w:val="26"/>
        </w:rPr>
        <w:t> </w:t>
      </w:r>
      <w:r w:rsidRPr="00D7592A">
        <w:rPr>
          <w:sz w:val="26"/>
          <w:szCs w:val="26"/>
        </w:rPr>
        <w:t>apakšpunktu, piemēram, nosakot, ka Civilās aviācijas aģentūra sagatavo 1. līmeņa neatbilstības ziņojumu, ja gaisa kuģu modeļu klubs vai apvienība prettiesiski izmanto atļauju.</w:t>
      </w:r>
    </w:p>
    <w:p w:rsidRPr="00D7592A" w:rsidR="008A4AB1" w:rsidP="008A4AB1" w:rsidRDefault="008A4AB1" w14:paraId="74A2F890" w14:textId="31CC48C1">
      <w:pPr>
        <w:ind w:right="12" w:firstLine="567"/>
        <w:rPr>
          <w:sz w:val="26"/>
          <w:szCs w:val="26"/>
        </w:rPr>
      </w:pPr>
      <w:r w:rsidRPr="00D7592A">
        <w:rPr>
          <w:sz w:val="26"/>
          <w:szCs w:val="26"/>
        </w:rPr>
        <w:t>1</w:t>
      </w:r>
      <w:r w:rsidRPr="00D7592A" w:rsidR="00984E1A">
        <w:rPr>
          <w:sz w:val="26"/>
          <w:szCs w:val="26"/>
        </w:rPr>
        <w:t>4</w:t>
      </w:r>
      <w:r w:rsidRPr="00D7592A">
        <w:rPr>
          <w:sz w:val="26"/>
          <w:szCs w:val="26"/>
        </w:rPr>
        <w:t>. Projekta 22. punkts noteic, ka Civilās aviācijas aģentūra katru gadu līdz 15.</w:t>
      </w:r>
      <w:r w:rsidR="00D7592A">
        <w:rPr>
          <w:sz w:val="26"/>
          <w:szCs w:val="26"/>
        </w:rPr>
        <w:t> </w:t>
      </w:r>
      <w:r w:rsidRPr="00D7592A">
        <w:rPr>
          <w:sz w:val="26"/>
          <w:szCs w:val="26"/>
        </w:rPr>
        <w:t>janvārim informē gaisa kuģu modeļu klubu vai apvienību par projekta 19. punktā minētajā atbilstības uzraudzības programmā plānotajiem auditiem un inspekcijām, norādot to veikšanas datumus. Vienlaikus projekta 19.2. apakšpunkta trešais teikums noteic, ka Civilās aviācijas aģentūra gaisa kuģu modeļu klubam vai apvienībai par plānotā audita vai inspekcijas uzsākšanu paziņo ne vēlāk kā desmit darba dienas pirms audita vai inspekcijas sākuma. Ņemot vērā projekta 19.2.</w:t>
      </w:r>
      <w:r w:rsidRPr="00D7592A" w:rsidR="00AD0FC6">
        <w:rPr>
          <w:sz w:val="26"/>
          <w:szCs w:val="26"/>
        </w:rPr>
        <w:t> </w:t>
      </w:r>
      <w:r w:rsidRPr="00D7592A">
        <w:rPr>
          <w:sz w:val="26"/>
          <w:szCs w:val="26"/>
        </w:rPr>
        <w:t>apakšpunktā noteikto, nav saprotama nepieciešamība pēc projekta 22. punktā ietvertā regulējuma. Ievērojot minēto, lūdzam vērtēt projekta 22.</w:t>
      </w:r>
      <w:r w:rsidR="00D7592A">
        <w:rPr>
          <w:sz w:val="26"/>
          <w:szCs w:val="26"/>
        </w:rPr>
        <w:t> </w:t>
      </w:r>
      <w:r w:rsidRPr="00D7592A">
        <w:rPr>
          <w:sz w:val="26"/>
          <w:szCs w:val="26"/>
        </w:rPr>
        <w:t xml:space="preserve">punktā ietvertā regulējuma lietderību, nepieciešamības gadījumā </w:t>
      </w:r>
      <w:r w:rsidRPr="00D7592A" w:rsidR="0017078C">
        <w:rPr>
          <w:sz w:val="26"/>
          <w:szCs w:val="26"/>
        </w:rPr>
        <w:t xml:space="preserve">to </w:t>
      </w:r>
      <w:r w:rsidRPr="00D7592A">
        <w:rPr>
          <w:sz w:val="26"/>
          <w:szCs w:val="26"/>
        </w:rPr>
        <w:t xml:space="preserve">svītrojot vai apvienojot </w:t>
      </w:r>
      <w:r w:rsidRPr="00D7592A" w:rsidR="0017078C">
        <w:rPr>
          <w:sz w:val="26"/>
          <w:szCs w:val="26"/>
        </w:rPr>
        <w:t xml:space="preserve">ar </w:t>
      </w:r>
      <w:r w:rsidRPr="00D7592A">
        <w:rPr>
          <w:sz w:val="26"/>
          <w:szCs w:val="26"/>
        </w:rPr>
        <w:t>projekta 19.2. apakšpunktā noteikto.</w:t>
      </w:r>
    </w:p>
    <w:p w:rsidRPr="00D7592A" w:rsidR="008A4AB1" w:rsidP="008A4AB1" w:rsidRDefault="008A4AB1" w14:paraId="01C42306" w14:textId="0033EDBC">
      <w:pPr>
        <w:ind w:right="12" w:firstLine="567"/>
        <w:rPr>
          <w:sz w:val="26"/>
          <w:szCs w:val="26"/>
        </w:rPr>
      </w:pPr>
      <w:r w:rsidRPr="00D7592A">
        <w:rPr>
          <w:sz w:val="26"/>
          <w:szCs w:val="26"/>
        </w:rPr>
        <w:t>1</w:t>
      </w:r>
      <w:r w:rsidRPr="00D7592A" w:rsidR="00AD0FC6">
        <w:rPr>
          <w:sz w:val="26"/>
          <w:szCs w:val="26"/>
        </w:rPr>
        <w:t>5</w:t>
      </w:r>
      <w:r w:rsidRPr="00D7592A">
        <w:rPr>
          <w:sz w:val="26"/>
          <w:szCs w:val="26"/>
        </w:rPr>
        <w:t>. Projekta 25. punkts noteic, ka Civilās aviācijas aģentūra anulē atļauju, ja gaisa kuģu modeļu klubs vai apvienība sešu mēnešu laikā pēc atļaujas ierobežošanas nav novērsusi Civilās aviācijas aģentūras konstatētās nepilnības. Vēršam uzmanību, ka likuma "Par aviāciju" 117.</w:t>
      </w:r>
      <w:r w:rsidRPr="00D7592A">
        <w:rPr>
          <w:sz w:val="26"/>
          <w:szCs w:val="26"/>
          <w:vertAlign w:val="superscript"/>
        </w:rPr>
        <w:t>4</w:t>
      </w:r>
      <w:r w:rsidRPr="00D7592A">
        <w:rPr>
          <w:sz w:val="26"/>
          <w:szCs w:val="26"/>
        </w:rPr>
        <w:t xml:space="preserve"> panta 1. punktā ietverts pilnvarojums Ministru kabinetam noteikt kārtību, kādā Civilās aviācijas aģentūra izsniedz atļauju, kā arī groza, pagarina, ierobežo, atsauc vai aptur atļaujas darbību.</w:t>
      </w:r>
      <w:r w:rsidRPr="00D7592A" w:rsidR="00AD0FC6">
        <w:rPr>
          <w:sz w:val="26"/>
          <w:szCs w:val="26"/>
        </w:rPr>
        <w:t xml:space="preserve"> </w:t>
      </w:r>
      <w:r w:rsidRPr="00D7592A">
        <w:rPr>
          <w:sz w:val="26"/>
          <w:szCs w:val="26"/>
        </w:rPr>
        <w:t>Ievērojot minēto, lūdzam redakcionāli precizēt projekta 25. punktu atbilstoši likuma "Par aviāciju" 117.</w:t>
      </w:r>
      <w:r w:rsidRPr="00D7592A">
        <w:rPr>
          <w:sz w:val="26"/>
          <w:szCs w:val="26"/>
          <w:vertAlign w:val="superscript"/>
        </w:rPr>
        <w:t>4</w:t>
      </w:r>
      <w:r w:rsidRPr="00D7592A" w:rsidR="00AD0FC6">
        <w:rPr>
          <w:sz w:val="26"/>
          <w:szCs w:val="26"/>
        </w:rPr>
        <w:t> </w:t>
      </w:r>
      <w:r w:rsidRPr="00D7592A">
        <w:rPr>
          <w:sz w:val="26"/>
          <w:szCs w:val="26"/>
        </w:rPr>
        <w:t xml:space="preserve">panta 1. punktā ietvertajam pilnvarojumam Ministru kabinetam. </w:t>
      </w:r>
    </w:p>
    <w:p w:rsidRPr="00D7592A" w:rsidR="000818AB" w:rsidP="008A4AB1" w:rsidRDefault="000818AB" w14:paraId="7F827999" w14:textId="4E0BE81D">
      <w:pPr>
        <w:ind w:right="12" w:firstLine="567"/>
        <w:rPr>
          <w:sz w:val="26"/>
          <w:szCs w:val="26"/>
        </w:rPr>
      </w:pPr>
      <w:r w:rsidRPr="00D7592A">
        <w:rPr>
          <w:sz w:val="26"/>
          <w:szCs w:val="26"/>
        </w:rPr>
        <w:t>1</w:t>
      </w:r>
      <w:r w:rsidRPr="00D7592A" w:rsidR="00AD0FC6">
        <w:rPr>
          <w:sz w:val="26"/>
          <w:szCs w:val="26"/>
        </w:rPr>
        <w:t>6</w:t>
      </w:r>
      <w:r w:rsidRPr="00D7592A">
        <w:rPr>
          <w:sz w:val="26"/>
          <w:szCs w:val="26"/>
        </w:rPr>
        <w:t>. Projekta 27. punktā norādītais projekta spēkā stāšanās termiņš -  2021. gada 1.</w:t>
      </w:r>
      <w:r w:rsidR="00D7592A">
        <w:rPr>
          <w:sz w:val="26"/>
          <w:szCs w:val="26"/>
        </w:rPr>
        <w:t> </w:t>
      </w:r>
      <w:r w:rsidRPr="00D7592A">
        <w:rPr>
          <w:sz w:val="26"/>
          <w:szCs w:val="26"/>
        </w:rPr>
        <w:t>jūlijs – ir praktiski nereāls, ja vērtē projekta precizēšanai un saskaņošanai nepieciešamo laiku. Attiecīgi lūdzam svītrot projekta 27. punktu.</w:t>
      </w:r>
    </w:p>
    <w:p w:rsidRPr="00D7592A" w:rsidR="000818AB" w:rsidP="000818AB" w:rsidRDefault="000818AB" w14:paraId="489B8B5E" w14:textId="68A2D037">
      <w:pPr>
        <w:ind w:right="12" w:firstLine="567"/>
        <w:rPr>
          <w:sz w:val="26"/>
          <w:szCs w:val="26"/>
        </w:rPr>
      </w:pPr>
      <w:r w:rsidRPr="00D7592A">
        <w:rPr>
          <w:sz w:val="26"/>
          <w:szCs w:val="26"/>
        </w:rPr>
        <w:t>1</w:t>
      </w:r>
      <w:r w:rsidRPr="00D7592A" w:rsidR="00AD0FC6">
        <w:rPr>
          <w:sz w:val="26"/>
          <w:szCs w:val="26"/>
        </w:rPr>
        <w:t>7</w:t>
      </w:r>
      <w:r w:rsidRPr="00D7592A">
        <w:rPr>
          <w:sz w:val="26"/>
          <w:szCs w:val="26"/>
        </w:rPr>
        <w:t xml:space="preserve">. Vēršam uzmanību, ka projekts pēc būtības aizstāj Ministru kabineta 2019. gada 13. augustā noteikumus Nr. 368 “Kārtība, kādā veicami bezpilota gaisa kuģu un cita veida lidaparātu lidojumi”, tomēr projekta anotācijā nav sniegts skaidrojums par projekta un attiecīgo Ministra kabineta noteikumu atšķirībām, nepieciešamību izstrādāt jaunu regulējumu un tamlīdzīgi. Ievērojot minēto, lūdzam papildināt projekta anotāciju ar </w:t>
      </w:r>
      <w:r w:rsidRPr="00D7592A">
        <w:rPr>
          <w:sz w:val="26"/>
          <w:szCs w:val="26"/>
          <w:u w:val="single"/>
        </w:rPr>
        <w:t>izvērstu skaidrojumu</w:t>
      </w:r>
      <w:r w:rsidRPr="00D7592A">
        <w:rPr>
          <w:sz w:val="26"/>
          <w:szCs w:val="26"/>
        </w:rPr>
        <w:t xml:space="preserve"> par projekta nepieciešamību saskaņā ar Ministru kabineta 2009. gada 15. decembra instrukcijas “Tiesību akta projekta sākotnējās ietekmes izvērtēšanas kārtība” 14. punktu.</w:t>
      </w:r>
    </w:p>
    <w:p w:rsidRPr="00D7592A" w:rsidR="000818AB" w:rsidP="008A4AB1" w:rsidRDefault="000818AB" w14:paraId="26C85CD9" w14:textId="77777777">
      <w:pPr>
        <w:ind w:right="12" w:firstLine="567"/>
        <w:rPr>
          <w:sz w:val="26"/>
          <w:szCs w:val="26"/>
        </w:rPr>
      </w:pPr>
    </w:p>
    <w:p w:rsidRPr="00D7592A" w:rsidR="008A4AB1" w:rsidP="008A4AB1" w:rsidRDefault="008A4AB1" w14:paraId="707C8AD8" w14:textId="3895E808">
      <w:pPr>
        <w:ind w:right="12" w:firstLine="567"/>
        <w:rPr>
          <w:sz w:val="26"/>
          <w:szCs w:val="26"/>
        </w:rPr>
      </w:pPr>
      <w:r w:rsidRPr="00D7592A">
        <w:rPr>
          <w:sz w:val="26"/>
          <w:szCs w:val="26"/>
        </w:rPr>
        <w:t>Vienlaikus izsakām priekšlikumu</w:t>
      </w:r>
      <w:r w:rsidRPr="00D7592A" w:rsidR="00D7592A">
        <w:rPr>
          <w:sz w:val="26"/>
          <w:szCs w:val="26"/>
        </w:rPr>
        <w:t xml:space="preserve"> projektā pieteiktos saīsinājums izmantot visā projekta tekstā. Proti, v</w:t>
      </w:r>
      <w:r w:rsidRPr="00D7592A">
        <w:rPr>
          <w:sz w:val="26"/>
          <w:szCs w:val="26"/>
        </w:rPr>
        <w:t xml:space="preserve">ēršam uzmanību, ka atbilstoši projekta 2. punktam vārdkopa "bezpilota gaisa kuģu lidojumu organizēšana gaisa kuģu modeļu kluba vai apvienības ietvaros" tiek saīsināta ar vārdkopu "bezpilota gaisa kuģa lidojumi" un atbilstoši projekta 8. punktam vārdkopa "gaisa kuģu modeļu klubs vai apvienība" tiek saīsināta ar vārdu "pretendents." </w:t>
      </w:r>
    </w:p>
    <w:p w:rsidRPr="00D7592A" w:rsidR="00C17584" w:rsidP="008A4AB1" w:rsidRDefault="00C17584" w14:paraId="4DD7AFCE" w14:textId="77777777">
      <w:pPr>
        <w:ind w:right="12" w:firstLine="567"/>
        <w:rPr>
          <w:sz w:val="26"/>
          <w:szCs w:val="26"/>
        </w:rPr>
      </w:pPr>
    </w:p>
    <w:p w:rsidRPr="00D7592A" w:rsidR="009E18B7" w:rsidP="008254CE" w:rsidRDefault="009E18B7" w14:paraId="3FF5D3E2" w14:textId="77777777">
      <w:pPr>
        <w:ind w:right="12" w:firstLine="567"/>
        <w:rPr>
          <w:sz w:val="26"/>
          <w:szCs w:val="26"/>
        </w:rPr>
      </w:pPr>
    </w:p>
    <w:p w:rsidRPr="00D7592A" w:rsidR="00B6105B" w:rsidP="00F56EE9" w:rsidRDefault="00B6105B" w14:paraId="3D5B5627" w14:textId="2CC09481">
      <w:pPr>
        <w:tabs>
          <w:tab w:val="left" w:pos="851"/>
        </w:tabs>
        <w:ind w:right="12"/>
        <w:jc w:val="left"/>
        <w:rPr>
          <w:sz w:val="26"/>
          <w:szCs w:val="26"/>
        </w:rPr>
      </w:pPr>
      <w:r w:rsidRPr="00D7592A">
        <w:rPr>
          <w:sz w:val="26"/>
          <w:szCs w:val="26"/>
        </w:rPr>
        <w:t>Valsts sekretāra vietnie</w:t>
      </w:r>
      <w:r w:rsidRPr="00D7592A" w:rsidR="00327898">
        <w:rPr>
          <w:sz w:val="26"/>
          <w:szCs w:val="26"/>
        </w:rPr>
        <w:t>c</w:t>
      </w:r>
      <w:r w:rsidRPr="00D7592A" w:rsidR="00615802">
        <w:rPr>
          <w:sz w:val="26"/>
          <w:szCs w:val="26"/>
        </w:rPr>
        <w:t>e</w:t>
      </w:r>
    </w:p>
    <w:p w:rsidRPr="00D7592A" w:rsidR="003867D6" w:rsidP="00F56EE9" w:rsidRDefault="00B6105B" w14:paraId="3C2AFF62" w14:textId="39D49247">
      <w:pPr>
        <w:ind w:right="12"/>
        <w:jc w:val="left"/>
        <w:rPr>
          <w:sz w:val="26"/>
          <w:szCs w:val="26"/>
        </w:rPr>
        <w:sectPr w:rsidRPr="00D7592A" w:rsidR="003867D6" w:rsidSect="00AA66A5">
          <w:headerReference w:type="default" r:id="rId8"/>
          <w:footerReference w:type="default" r:id="rId9"/>
          <w:headerReference w:type="first" r:id="rId10"/>
          <w:footerReference w:type="first" r:id="rId11"/>
          <w:type w:val="continuous"/>
          <w:pgSz w:w="11920" w:h="16840"/>
          <w:pgMar w:top="1134" w:right="851" w:bottom="1134" w:left="1701" w:header="709" w:footer="879" w:gutter="0"/>
          <w:cols w:space="720"/>
          <w:titlePg/>
          <w:docGrid w:linePitch="299"/>
        </w:sectPr>
      </w:pPr>
      <w:r w:rsidRPr="00D7592A">
        <w:rPr>
          <w:sz w:val="26"/>
          <w:szCs w:val="26"/>
        </w:rPr>
        <w:t>tiesību politikas jautājumos</w:t>
      </w:r>
      <w:r w:rsidRPr="00D7592A" w:rsidR="008F7833">
        <w:rPr>
          <w:sz w:val="26"/>
          <w:szCs w:val="26"/>
        </w:rPr>
        <w:t xml:space="preserve"> </w:t>
      </w:r>
      <w:r w:rsidRPr="00D7592A" w:rsidR="00286378">
        <w:rPr>
          <w:sz w:val="26"/>
          <w:szCs w:val="26"/>
        </w:rPr>
        <w:tab/>
      </w:r>
      <w:r w:rsidRPr="00D7592A" w:rsidR="00F56EE9">
        <w:rPr>
          <w:sz w:val="26"/>
          <w:szCs w:val="26"/>
        </w:rPr>
        <w:tab/>
      </w:r>
      <w:r w:rsidRPr="00D7592A" w:rsidR="00F56EE9">
        <w:rPr>
          <w:sz w:val="26"/>
          <w:szCs w:val="26"/>
        </w:rPr>
        <w:tab/>
      </w:r>
      <w:r w:rsidRPr="00D7592A" w:rsidR="00F56EE9">
        <w:rPr>
          <w:sz w:val="26"/>
          <w:szCs w:val="26"/>
        </w:rPr>
        <w:tab/>
      </w:r>
      <w:r w:rsidRPr="00D7592A" w:rsidR="00F56EE9">
        <w:rPr>
          <w:sz w:val="26"/>
          <w:szCs w:val="26"/>
        </w:rPr>
        <w:tab/>
      </w:r>
      <w:r w:rsidRPr="00D7592A" w:rsidR="00F56EE9">
        <w:rPr>
          <w:sz w:val="26"/>
          <w:szCs w:val="26"/>
        </w:rPr>
        <w:tab/>
      </w:r>
      <w:r w:rsidRPr="00D7592A" w:rsidR="00E854AD">
        <w:rPr>
          <w:sz w:val="26"/>
          <w:szCs w:val="26"/>
        </w:rPr>
        <w:tab/>
      </w:r>
      <w:r w:rsidRPr="00D7592A" w:rsidR="00F56EE9">
        <w:rPr>
          <w:sz w:val="26"/>
          <w:szCs w:val="26"/>
        </w:rPr>
        <w:t xml:space="preserve">Laila </w:t>
      </w:r>
      <w:r w:rsidRPr="00D7592A" w:rsidR="00E854AD">
        <w:rPr>
          <w:sz w:val="26"/>
          <w:szCs w:val="26"/>
        </w:rPr>
        <w:t>Medin</w:t>
      </w:r>
      <w:r w:rsidRPr="00D7592A" w:rsidR="00EF2320">
        <w:rPr>
          <w:sz w:val="26"/>
          <w:szCs w:val="26"/>
        </w:rPr>
        <w:t>a</w:t>
      </w:r>
    </w:p>
    <w:p w:rsidRPr="007B744A" w:rsidR="007B744A" w:rsidP="004E5B4A" w:rsidRDefault="007B744A" w14:paraId="7F1124B9" w14:textId="76DAF965">
      <w:pPr>
        <w:ind w:right="175"/>
        <w:rPr>
          <w:rFonts w:eastAsia="Times New Roman"/>
          <w:color w:val="000000" w:themeColor="text1"/>
          <w:sz w:val="28"/>
          <w:szCs w:val="28"/>
        </w:rPr>
        <w:sectPr w:rsidRPr="007B744A" w:rsidR="007B744A" w:rsidSect="007B744A">
          <w:type w:val="continuous"/>
          <w:pgSz w:w="11920" w:h="16840"/>
          <w:pgMar w:top="1134" w:right="851" w:bottom="993" w:left="1701" w:header="709" w:footer="294" w:gutter="0"/>
          <w:cols w:space="720"/>
          <w:titlePg/>
          <w:docGrid w:linePitch="299"/>
        </w:sectPr>
      </w:pPr>
    </w:p>
    <w:p w:rsidRPr="00A7146C" w:rsidR="0013500C" w:rsidP="004E5B4A" w:rsidRDefault="004E5B4A" w14:paraId="1F65C882" w14:textId="3B106576">
      <w:pPr>
        <w:ind w:right="175"/>
        <w:rPr>
          <w:rFonts w:eastAsia="Times New Roman"/>
          <w:color w:val="000000" w:themeColor="text1"/>
          <w:sz w:val="20"/>
          <w:szCs w:val="20"/>
        </w:rPr>
      </w:pPr>
      <w:r w:rsidRPr="00A7146C">
        <w:rPr>
          <w:rFonts w:eastAsia="Times New Roman"/>
          <w:color w:val="000000" w:themeColor="text1"/>
          <w:sz w:val="20"/>
          <w:szCs w:val="20"/>
        </w:rPr>
        <w:t>E. Gūte</w:t>
      </w:r>
      <w:r w:rsidRPr="00A7146C" w:rsidR="005A2679">
        <w:rPr>
          <w:rFonts w:eastAsia="Times New Roman"/>
          <w:color w:val="000000" w:themeColor="text1"/>
          <w:sz w:val="20"/>
          <w:szCs w:val="20"/>
        </w:rPr>
        <w:t xml:space="preserve"> </w:t>
      </w:r>
    </w:p>
    <w:p w:rsidRPr="00A7146C" w:rsidR="007B744A" w:rsidP="00910A0B" w:rsidRDefault="004E5B4A" w14:paraId="1BBE4F22" w14:textId="77777777">
      <w:pPr>
        <w:ind w:right="175"/>
        <w:rPr>
          <w:rFonts w:eastAsia="Times New Roman"/>
          <w:color w:val="000000" w:themeColor="text1"/>
          <w:sz w:val="20"/>
          <w:szCs w:val="20"/>
        </w:rPr>
      </w:pPr>
      <w:r w:rsidRPr="00A7146C">
        <w:rPr>
          <w:rFonts w:eastAsia="Times New Roman"/>
          <w:color w:val="000000" w:themeColor="text1"/>
          <w:sz w:val="20"/>
          <w:szCs w:val="20"/>
        </w:rPr>
        <w:t>Valststiesību dep</w:t>
      </w:r>
      <w:r w:rsidRPr="00A7146C" w:rsidR="007B744A">
        <w:rPr>
          <w:rFonts w:eastAsia="Times New Roman"/>
          <w:color w:val="000000" w:themeColor="text1"/>
          <w:sz w:val="20"/>
          <w:szCs w:val="20"/>
        </w:rPr>
        <w:t>artamenta</w:t>
      </w:r>
    </w:p>
    <w:p w:rsidRPr="00A7146C" w:rsidR="00516C7B" w:rsidP="00AD6B08" w:rsidRDefault="004E5B4A" w14:paraId="179765BB" w14:textId="77777777">
      <w:pPr>
        <w:ind w:right="175"/>
        <w:rPr>
          <w:rFonts w:eastAsia="Times New Roman"/>
          <w:color w:val="000000" w:themeColor="text1"/>
          <w:sz w:val="20"/>
          <w:szCs w:val="20"/>
        </w:rPr>
      </w:pPr>
      <w:r w:rsidRPr="00A7146C">
        <w:rPr>
          <w:rFonts w:eastAsia="Times New Roman"/>
          <w:color w:val="000000" w:themeColor="text1"/>
          <w:sz w:val="20"/>
          <w:szCs w:val="20"/>
        </w:rPr>
        <w:t>Starpt</w:t>
      </w:r>
      <w:r w:rsidRPr="00A7146C" w:rsidR="007B744A">
        <w:rPr>
          <w:rFonts w:eastAsia="Times New Roman"/>
          <w:color w:val="000000" w:themeColor="text1"/>
          <w:sz w:val="20"/>
          <w:szCs w:val="20"/>
        </w:rPr>
        <w:t>autisko</w:t>
      </w:r>
      <w:r w:rsidRPr="00A7146C">
        <w:rPr>
          <w:rFonts w:eastAsia="Times New Roman"/>
          <w:color w:val="000000" w:themeColor="text1"/>
          <w:sz w:val="20"/>
          <w:szCs w:val="20"/>
        </w:rPr>
        <w:t xml:space="preserve"> publ</w:t>
      </w:r>
      <w:r w:rsidRPr="00A7146C" w:rsidR="00DF5C32">
        <w:rPr>
          <w:rFonts w:eastAsia="Times New Roman"/>
          <w:color w:val="000000" w:themeColor="text1"/>
          <w:sz w:val="20"/>
          <w:szCs w:val="20"/>
        </w:rPr>
        <w:t>isko</w:t>
      </w:r>
      <w:r w:rsidRPr="00A7146C">
        <w:rPr>
          <w:rFonts w:eastAsia="Times New Roman"/>
          <w:color w:val="000000" w:themeColor="text1"/>
          <w:sz w:val="20"/>
          <w:szCs w:val="20"/>
        </w:rPr>
        <w:t xml:space="preserve"> tiesību nod</w:t>
      </w:r>
      <w:r w:rsidRPr="00A7146C" w:rsidR="007B744A">
        <w:rPr>
          <w:rFonts w:eastAsia="Times New Roman"/>
          <w:color w:val="000000" w:themeColor="text1"/>
          <w:sz w:val="20"/>
          <w:szCs w:val="20"/>
        </w:rPr>
        <w:t>aļas</w:t>
      </w:r>
      <w:r w:rsidRPr="00A7146C">
        <w:rPr>
          <w:rFonts w:eastAsia="Times New Roman"/>
          <w:color w:val="000000" w:themeColor="text1"/>
          <w:sz w:val="20"/>
          <w:szCs w:val="20"/>
        </w:rPr>
        <w:t xml:space="preserve"> jurists</w:t>
      </w:r>
      <w:r w:rsidRPr="00A7146C" w:rsidR="00FA5B8A">
        <w:rPr>
          <w:rFonts w:eastAsia="Times New Roman"/>
          <w:color w:val="000000" w:themeColor="text1"/>
          <w:sz w:val="20"/>
          <w:szCs w:val="20"/>
        </w:rPr>
        <w:t xml:space="preserve">, </w:t>
      </w:r>
    </w:p>
    <w:p w:rsidR="007B033D" w:rsidP="00AD6B08" w:rsidRDefault="004E5B4A" w14:paraId="50C8716B" w14:textId="11985B2F">
      <w:pPr>
        <w:ind w:right="175"/>
        <w:rPr>
          <w:rFonts w:eastAsia="Times New Roman"/>
          <w:color w:val="000000" w:themeColor="text1"/>
          <w:sz w:val="20"/>
          <w:szCs w:val="20"/>
        </w:rPr>
      </w:pPr>
      <w:r w:rsidRPr="00A7146C">
        <w:rPr>
          <w:rFonts w:eastAsia="Times New Roman"/>
          <w:color w:val="000000" w:themeColor="text1"/>
          <w:sz w:val="20"/>
          <w:szCs w:val="20"/>
        </w:rPr>
        <w:t>67046104,</w:t>
      </w:r>
      <w:r w:rsidRPr="00A7146C" w:rsidR="00286378">
        <w:rPr>
          <w:rFonts w:eastAsia="Times New Roman"/>
          <w:color w:val="000000" w:themeColor="text1"/>
          <w:sz w:val="20"/>
          <w:szCs w:val="20"/>
        </w:rPr>
        <w:t xml:space="preserve"> </w:t>
      </w:r>
      <w:hyperlink w:history="1" r:id="rId12">
        <w:r w:rsidRPr="00A7146C" w:rsidR="00286378">
          <w:rPr>
            <w:rStyle w:val="Hyperlink"/>
            <w:rFonts w:eastAsia="Times New Roman"/>
            <w:sz w:val="20"/>
            <w:szCs w:val="20"/>
          </w:rPr>
          <w:t>edgars.gute@tm.gov.lv</w:t>
        </w:r>
      </w:hyperlink>
      <w:r w:rsidRPr="00A7146C" w:rsidR="00C804F5">
        <w:rPr>
          <w:rFonts w:eastAsia="Times New Roman"/>
          <w:color w:val="000000" w:themeColor="text1"/>
          <w:sz w:val="20"/>
          <w:szCs w:val="20"/>
        </w:rPr>
        <w:t xml:space="preserve"> </w:t>
      </w:r>
    </w:p>
    <w:p w:rsidRPr="00AD0FC6" w:rsidR="00AD0FC6" w:rsidP="00AD0FC6" w:rsidRDefault="00AD0FC6" w14:paraId="3484AC3B" w14:textId="77777777">
      <w:pPr>
        <w:ind w:right="175"/>
        <w:rPr>
          <w:rFonts w:eastAsia="Times New Roman"/>
          <w:color w:val="000000" w:themeColor="text1"/>
          <w:sz w:val="20"/>
          <w:szCs w:val="20"/>
        </w:rPr>
      </w:pPr>
      <w:r w:rsidRPr="00AD0FC6">
        <w:rPr>
          <w:rFonts w:eastAsia="Times New Roman"/>
          <w:color w:val="000000" w:themeColor="text1"/>
          <w:sz w:val="20"/>
          <w:szCs w:val="20"/>
        </w:rPr>
        <w:t>N. Pīlipa</w:t>
      </w:r>
    </w:p>
    <w:p w:rsidRPr="00AD0FC6" w:rsidR="00AD0FC6" w:rsidP="00AD0FC6" w:rsidRDefault="00AD0FC6" w14:paraId="60D02F25" w14:textId="77777777">
      <w:pPr>
        <w:ind w:right="175"/>
        <w:rPr>
          <w:rFonts w:eastAsia="Times New Roman"/>
          <w:color w:val="000000" w:themeColor="text1"/>
          <w:sz w:val="20"/>
          <w:szCs w:val="20"/>
        </w:rPr>
      </w:pPr>
      <w:r w:rsidRPr="00AD0FC6">
        <w:rPr>
          <w:rFonts w:eastAsia="Times New Roman"/>
          <w:color w:val="000000" w:themeColor="text1"/>
          <w:sz w:val="20"/>
          <w:szCs w:val="20"/>
        </w:rPr>
        <w:t>Valststiesību departamenta</w:t>
      </w:r>
    </w:p>
    <w:p w:rsidRPr="00AD0FC6" w:rsidR="00AD0FC6" w:rsidP="00AD0FC6" w:rsidRDefault="00AD0FC6" w14:paraId="2DAD84DF" w14:textId="77777777">
      <w:pPr>
        <w:ind w:right="175"/>
        <w:rPr>
          <w:rFonts w:eastAsia="Times New Roman"/>
          <w:color w:val="000000" w:themeColor="text1"/>
          <w:sz w:val="20"/>
          <w:szCs w:val="20"/>
        </w:rPr>
      </w:pPr>
      <w:r w:rsidRPr="00AD0FC6">
        <w:rPr>
          <w:rFonts w:eastAsia="Times New Roman"/>
          <w:color w:val="000000" w:themeColor="text1"/>
          <w:sz w:val="20"/>
          <w:szCs w:val="20"/>
        </w:rPr>
        <w:t>Starptautisko publisko tiesību nodaļas juriste</w:t>
      </w:r>
    </w:p>
    <w:p w:rsidRPr="00A7146C" w:rsidR="00AD0FC6" w:rsidP="00AD0FC6" w:rsidRDefault="00AD0FC6" w14:paraId="3142940A" w14:textId="7F45AD0A">
      <w:pPr>
        <w:ind w:right="175"/>
        <w:rPr>
          <w:rFonts w:eastAsia="Times New Roman"/>
          <w:color w:val="000000" w:themeColor="text1"/>
          <w:sz w:val="20"/>
          <w:szCs w:val="20"/>
        </w:rPr>
      </w:pPr>
      <w:r w:rsidRPr="00AD0FC6">
        <w:rPr>
          <w:rFonts w:eastAsia="Times New Roman"/>
          <w:color w:val="000000" w:themeColor="text1"/>
          <w:sz w:val="20"/>
          <w:szCs w:val="20"/>
        </w:rPr>
        <w:t xml:space="preserve">67036773, </w:t>
      </w:r>
      <w:hyperlink w:history="1" r:id="rId13">
        <w:r w:rsidRPr="0036424B">
          <w:rPr>
            <w:rStyle w:val="Hyperlink"/>
            <w:rFonts w:eastAsia="Times New Roman"/>
            <w:sz w:val="20"/>
            <w:szCs w:val="20"/>
          </w:rPr>
          <w:t>natalija.pilipa@tm.gov.lv</w:t>
        </w:r>
      </w:hyperlink>
      <w:r>
        <w:rPr>
          <w:rFonts w:eastAsia="Times New Roman"/>
          <w:color w:val="000000" w:themeColor="text1"/>
          <w:sz w:val="20"/>
          <w:szCs w:val="20"/>
        </w:rPr>
        <w:t xml:space="preserve"> </w:t>
      </w:r>
    </w:p>
    <w:sectPr w:rsidRPr="00A7146C" w:rsidR="00AD0FC6" w:rsidSect="00D7592A">
      <w:type w:val="continuous"/>
      <w:pgSz w:w="11920" w:h="16840"/>
      <w:pgMar w:top="1134" w:right="851" w:bottom="993" w:left="1701" w:header="709" w:footer="294" w:gutter="0"/>
      <w:cols w:space="720" w:num="2"/>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3A3F24" w14:textId="77777777" w:rsidR="00563E42" w:rsidRDefault="00563E42">
      <w:r>
        <w:separator/>
      </w:r>
    </w:p>
  </w:endnote>
  <w:endnote w:type="continuationSeparator" w:id="0">
    <w:p w14:paraId="285295F8" w14:textId="77777777" w:rsidR="00563E42" w:rsidRDefault="00563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BC25D" w14:textId="66EDE8A2" w:rsidR="004E5B4A" w:rsidRPr="00AD0FC6" w:rsidRDefault="00AD0FC6" w:rsidP="00AD0FC6">
    <w:pPr>
      <w:pStyle w:val="Footer"/>
    </w:pPr>
    <w:r w:rsidRPr="00AD0FC6">
      <w:rPr>
        <w:sz w:val="20"/>
        <w:szCs w:val="20"/>
      </w:rPr>
      <w:t>TMAtz_170621_VSS-537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F22B0" w14:textId="50028F5A" w:rsidR="004E5B4A" w:rsidRPr="00D26FCD" w:rsidRDefault="002B09FA" w:rsidP="002B09FA">
    <w:pPr>
      <w:pStyle w:val="Footer"/>
      <w:rPr>
        <w:sz w:val="20"/>
        <w:szCs w:val="20"/>
      </w:rPr>
    </w:pPr>
    <w:bookmarkStart w:id="9" w:name="_Hlk74660352"/>
    <w:bookmarkStart w:id="10" w:name="_Hlk74660353"/>
    <w:bookmarkStart w:id="11" w:name="_Hlk74819897"/>
    <w:bookmarkStart w:id="12" w:name="_Hlk74819898"/>
    <w:r w:rsidRPr="00D26FCD">
      <w:rPr>
        <w:sz w:val="20"/>
        <w:szCs w:val="20"/>
      </w:rPr>
      <w:t>TMAtz_</w:t>
    </w:r>
    <w:r w:rsidR="008062F4" w:rsidRPr="00D26FCD">
      <w:rPr>
        <w:sz w:val="20"/>
        <w:szCs w:val="20"/>
      </w:rPr>
      <w:t>1</w:t>
    </w:r>
    <w:r w:rsidR="009E18B7" w:rsidRPr="00D26FCD">
      <w:rPr>
        <w:sz w:val="20"/>
        <w:szCs w:val="20"/>
      </w:rPr>
      <w:t>7</w:t>
    </w:r>
    <w:r w:rsidR="00657D22" w:rsidRPr="00D26FCD">
      <w:rPr>
        <w:sz w:val="20"/>
        <w:szCs w:val="20"/>
      </w:rPr>
      <w:t>0621</w:t>
    </w:r>
    <w:r w:rsidRPr="00D26FCD">
      <w:rPr>
        <w:sz w:val="20"/>
        <w:szCs w:val="20"/>
      </w:rPr>
      <w:t>_</w:t>
    </w:r>
    <w:r w:rsidR="00A50500" w:rsidRPr="00D26FCD">
      <w:rPr>
        <w:sz w:val="20"/>
        <w:szCs w:val="20"/>
      </w:rPr>
      <w:t>VSS-</w:t>
    </w:r>
    <w:r w:rsidR="00320D95" w:rsidRPr="00D26FCD">
      <w:rPr>
        <w:sz w:val="20"/>
        <w:szCs w:val="20"/>
      </w:rPr>
      <w:t>5</w:t>
    </w:r>
    <w:bookmarkEnd w:id="9"/>
    <w:bookmarkEnd w:id="10"/>
    <w:r w:rsidR="009E18B7" w:rsidRPr="00D26FCD">
      <w:rPr>
        <w:sz w:val="20"/>
        <w:szCs w:val="20"/>
      </w:rPr>
      <w:t>37</w:t>
    </w:r>
    <w:bookmarkEnd w:id="11"/>
    <w:bookmarkEnd w:id="1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AAEB01" w14:textId="77777777" w:rsidR="00563E42" w:rsidRDefault="00563E42">
      <w:r>
        <w:separator/>
      </w:r>
    </w:p>
  </w:footnote>
  <w:footnote w:type="continuationSeparator" w:id="0">
    <w:p w14:paraId="5F43194C" w14:textId="77777777" w:rsidR="00563E42" w:rsidRDefault="00563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7810431"/>
      <w:docPartObj>
        <w:docPartGallery w:val="Page Numbers (Top of Page)"/>
        <w:docPartUnique/>
      </w:docPartObj>
    </w:sdtPr>
    <w:sdtEndPr/>
    <w:sdtContent>
      <w:p w:rsidR="007B3740" w:rsidRDefault="007B3740" w14:paraId="0A5A58F8" w14:textId="77777777">
        <w:pPr>
          <w:pStyle w:val="Header"/>
          <w:jc w:val="center"/>
        </w:pPr>
        <w:r>
          <w:fldChar w:fldCharType="begin"/>
        </w:r>
        <w:r>
          <w:instrText>PAGE   \* MERGEFORMAT</w:instrText>
        </w:r>
        <w:r>
          <w:fldChar w:fldCharType="separate"/>
        </w:r>
        <w:r w:rsidR="00545108">
          <w:rPr>
            <w:noProof/>
          </w:rPr>
          <w:t>2</w:t>
        </w:r>
        <w:r>
          <w:fldChar w:fldCharType="end"/>
        </w:r>
      </w:p>
    </w:sdtContent>
  </w:sdt>
  <w:p w:rsidR="006C6018" w:rsidRDefault="006C6018" w14:paraId="0A5A58F9"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ACB" w:rsidP="00A34ACB" w:rsidRDefault="00A34ACB" w14:paraId="0A5A58FA" w14:textId="77777777">
    <w:pPr>
      <w:pStyle w:val="Header"/>
    </w:pPr>
  </w:p>
  <w:p w:rsidR="00A34ACB" w:rsidP="00A34ACB" w:rsidRDefault="00E40434" w14:paraId="0A5A58FB" w14:textId="77777777">
    <w:pPr>
      <w:pStyle w:val="Header"/>
    </w:pPr>
    <w:r>
      <w:rPr>
        <w:noProof/>
        <w:lang w:eastAsia="lv-LV"/>
      </w:rPr>
      <w:drawing>
        <wp:anchor distT="0" distB="0" distL="114300" distR="114300" simplePos="0" relativeHeight="251660800" behindDoc="1" locked="0" layoutInCell="1" allowOverlap="1" wp14:editId="0A5A590D" wp14:anchorId="0A5A590C">
          <wp:simplePos x="0" y="0"/>
          <wp:positionH relativeFrom="margin">
            <wp:align>center</wp:align>
          </wp:positionH>
          <wp:positionV relativeFrom="paragraph">
            <wp:posOffset>84455</wp:posOffset>
          </wp:positionV>
          <wp:extent cx="5915025" cy="1066800"/>
          <wp:effectExtent l="0" t="0" r="0" b="0"/>
          <wp:wrapNone/>
          <wp:docPr id="1" name="Attēls 1"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4ACB" w:rsidP="00A34ACB" w:rsidRDefault="00A34ACB" w14:paraId="0A5A58FC" w14:textId="77777777">
    <w:pPr>
      <w:pStyle w:val="Header"/>
    </w:pPr>
  </w:p>
  <w:p w:rsidR="00A34ACB" w:rsidP="00A34ACB" w:rsidRDefault="00A34ACB" w14:paraId="0A5A58FD" w14:textId="77777777">
    <w:pPr>
      <w:pStyle w:val="Header"/>
    </w:pPr>
  </w:p>
  <w:p w:rsidR="00A34ACB" w:rsidP="00A34ACB" w:rsidRDefault="00A34ACB" w14:paraId="0A5A58FE" w14:textId="77777777">
    <w:pPr>
      <w:pStyle w:val="Header"/>
    </w:pPr>
  </w:p>
  <w:p w:rsidR="00A34ACB" w:rsidP="00A34ACB" w:rsidRDefault="00A34ACB" w14:paraId="0A5A58FF" w14:textId="77777777">
    <w:pPr>
      <w:pStyle w:val="Header"/>
    </w:pPr>
  </w:p>
  <w:p w:rsidR="00A34ACB" w:rsidP="00A34ACB" w:rsidRDefault="00A34ACB" w14:paraId="0A5A5900" w14:textId="77777777">
    <w:pPr>
      <w:pStyle w:val="Header"/>
    </w:pPr>
  </w:p>
  <w:p w:rsidR="00A34ACB" w:rsidP="00A34ACB" w:rsidRDefault="00A34ACB" w14:paraId="0A5A5901" w14:textId="77777777">
    <w:pPr>
      <w:pStyle w:val="Header"/>
    </w:pPr>
  </w:p>
  <w:p w:rsidR="00A34ACB" w:rsidP="00A34ACB" w:rsidRDefault="00A34ACB" w14:paraId="0A5A5902" w14:textId="77777777">
    <w:pPr>
      <w:pStyle w:val="Header"/>
    </w:pPr>
  </w:p>
  <w:p w:rsidR="00A34ACB" w:rsidP="00A34ACB" w:rsidRDefault="00A34ACB" w14:paraId="0A5A5903" w14:textId="77777777">
    <w:pPr>
      <w:pStyle w:val="Header"/>
    </w:pPr>
  </w:p>
  <w:p w:rsidRPr="00815277" w:rsidR="00A34ACB" w:rsidP="00A34ACB" w:rsidRDefault="00E40434" w14:paraId="0A5A5904" w14:textId="77777777">
    <w:pPr>
      <w:pStyle w:val="Header"/>
    </w:pPr>
    <w:r>
      <w:rPr>
        <w:noProof/>
        <w:lang w:eastAsia="lv-LV"/>
      </w:rPr>
      <mc:AlternateContent>
        <mc:Choice Requires="wps">
          <w:drawing>
            <wp:anchor distT="0" distB="0" distL="114300" distR="114300" simplePos="0" relativeHeight="251658752" behindDoc="1" locked="0" layoutInCell="1" allowOverlap="1" wp14:editId="0A5A590F" wp14:anchorId="0A5A590E">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A34ACB" w:rsidP="00A34ACB" w:rsidRDefault="00AC270F" w14:paraId="0A5A5912"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0A5A5913" w14:textId="13995B9A">
                          <w:pPr>
                            <w:spacing w:line="194" w:lineRule="exact"/>
                            <w:ind w:left="20" w:right="-45"/>
                            <w:jc w:val="center"/>
                            <w:rPr>
                              <w:rFonts w:eastAsia="Times New Roman"/>
                              <w:sz w:val="17"/>
                              <w:szCs w:val="17"/>
                            </w:rPr>
                          </w:pPr>
                          <w:r w:rsidRPr="006C6018">
                            <w:rPr>
                              <w:rFonts w:eastAsia="Times New Roman"/>
                              <w:sz w:val="17"/>
                              <w:szCs w:val="17"/>
                            </w:rPr>
                            <w:t>e-pasts</w:t>
                          </w:r>
                          <w:r w:rsidR="00692B94">
                            <w:rPr>
                              <w:rFonts w:eastAsia="Times New Roman"/>
                              <w:sz w:val="17"/>
                              <w:szCs w:val="17"/>
                            </w:rPr>
                            <w:t>:</w:t>
                          </w:r>
                          <w:r w:rsidRPr="00692B94" w:rsidR="00692B94">
                            <w:t xml:space="preserve"> </w:t>
                          </w:r>
                          <w:r w:rsidRPr="00692B94" w:rsidR="00692B94">
                            <w:rPr>
                              <w:rFonts w:eastAsia="Times New Roman"/>
                              <w:sz w:val="17"/>
                              <w:szCs w:val="17"/>
                            </w:rPr>
                            <w:t>pasts@tm.gov.lv</w:t>
                          </w:r>
                          <w:r w:rsidRPr="006C6018" w:rsidR="00AB4E8A">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0A5A5912"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0A5A5913" w14:textId="13995B9A">
                    <w:pPr>
                      <w:spacing w:line="194" w:lineRule="exact"/>
                      <w:ind w:left="20" w:right="-45"/>
                      <w:jc w:val="center"/>
                      <w:rPr>
                        <w:rFonts w:eastAsia="Times New Roman"/>
                        <w:sz w:val="17"/>
                        <w:szCs w:val="17"/>
                      </w:rPr>
                    </w:pPr>
                    <w:r w:rsidRPr="006C6018">
                      <w:rPr>
                        <w:rFonts w:eastAsia="Times New Roman"/>
                        <w:sz w:val="17"/>
                        <w:szCs w:val="17"/>
                      </w:rPr>
                      <w:t>e-pasts</w:t>
                    </w:r>
                    <w:r w:rsidR="00692B94">
                      <w:rPr>
                        <w:rFonts w:eastAsia="Times New Roman"/>
                        <w:sz w:val="17"/>
                        <w:szCs w:val="17"/>
                      </w:rPr>
                      <w:t>:</w:t>
                    </w:r>
                    <w:r w:rsidRPr="00692B94" w:rsidR="00692B94">
                      <w:t xml:space="preserve"> </w:t>
                    </w:r>
                    <w:r w:rsidRPr="00692B94" w:rsidR="00692B94">
                      <w:rPr>
                        <w:rFonts w:eastAsia="Times New Roman"/>
                        <w:sz w:val="17"/>
                        <w:szCs w:val="17"/>
                      </w:rPr>
                      <w:t>pasts@tm.gov.lv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editId="0A5A5911" wp14:anchorId="0A5A5910">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1CCF41B7">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AB4E8A" w:rsidP="00AB4E8A" w:rsidRDefault="00AB4E8A" w14:paraId="0A5A5905" w14:textId="77777777">
    <w:pPr>
      <w:jc w:val="center"/>
      <w:rPr>
        <w:szCs w:val="24"/>
      </w:rPr>
    </w:pPr>
    <w:r w:rsidRPr="00C836FF">
      <w:rPr>
        <w:szCs w:val="24"/>
      </w:rPr>
      <w:t>Rīgā</w:t>
    </w:r>
  </w:p>
  <w:p w:rsidRPr="00C836FF" w:rsidR="00AB4E8A" w:rsidP="00AB4E8A" w:rsidRDefault="00AB4E8A" w14:paraId="0A5A5906" w14:textId="77777777">
    <w:pPr>
      <w:jc w:val="center"/>
      <w:rPr>
        <w:szCs w:val="24"/>
      </w:rPr>
    </w:pPr>
  </w:p>
  <w:tbl>
    <w:tblPr>
      <w:tblStyle w:val="TableGrid"/>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E11DA3" w:rsidTr="00973F6F" w14:paraId="0A5A590A" w14:textId="77777777">
      <w:tc>
        <w:tcPr>
          <w:tcW w:w="1810" w:type="dxa"/>
        </w:tcPr>
        <w:p w:rsidR="00E11DA3" w:rsidP="00E11DA3" w:rsidRDefault="00E11DA3" w14:paraId="0A5A5907" w14:textId="139F8F9E">
          <w:pPr>
            <w:pStyle w:val="Header"/>
            <w:jc w:val="center"/>
            <w:rPr>
              <w:szCs w:val="24"/>
            </w:rPr>
          </w:pPr>
          <w:r>
            <w:t>17.06.2021</w:t>
          </w:r>
        </w:p>
      </w:tc>
      <w:tc>
        <w:tcPr>
          <w:tcW w:w="420" w:type="dxa"/>
          <w:tcBorders>
            <w:bottom w:val="nil"/>
          </w:tcBorders>
        </w:tcPr>
        <w:p w:rsidR="00E11DA3" w:rsidP="00E11DA3" w:rsidRDefault="00E11DA3" w14:paraId="0A5A5908" w14:textId="77777777">
          <w:pPr>
            <w:pStyle w:val="Header"/>
            <w:rPr>
              <w:szCs w:val="24"/>
            </w:rPr>
          </w:pPr>
          <w:r>
            <w:rPr>
              <w:szCs w:val="24"/>
            </w:rPr>
            <w:t xml:space="preserve"> Nr.</w:t>
          </w:r>
        </w:p>
      </w:tc>
      <w:tc>
        <w:tcPr>
          <w:tcW w:w="1890" w:type="dxa"/>
        </w:tcPr>
        <w:p w:rsidR="00E11DA3" w:rsidP="00E11DA3" w:rsidRDefault="00E11DA3" w14:paraId="0A5A5909" w14:textId="6B555C6A">
          <w:pPr>
            <w:pStyle w:val="Header"/>
            <w:jc w:val="center"/>
            <w:rPr>
              <w:szCs w:val="24"/>
            </w:rPr>
          </w:pPr>
          <w:r>
            <w:t>1-9.1/695</w:t>
          </w:r>
        </w:p>
      </w:tc>
    </w:tr>
  </w:tbl>
  <w:p w:rsidRPr="00C836FF" w:rsidR="00AB4E8A" w:rsidP="00E11DA3" w:rsidRDefault="00AB4E8A" w14:paraId="0A5A590B" w14:textId="77777777">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D61FB2"/>
    <w:multiLevelType w:val="hybridMultilevel"/>
    <w:tmpl w:val="849E2CD8"/>
    <w:lvl w:ilvl="0" w:tplc="3116633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091926FF"/>
    <w:multiLevelType w:val="hybridMultilevel"/>
    <w:tmpl w:val="912848C6"/>
    <w:lvl w:ilvl="0" w:tplc="BA3CFE72">
      <w:start w:val="1"/>
      <w:numFmt w:val="decimal"/>
      <w:lvlText w:val="%1."/>
      <w:lvlJc w:val="left"/>
      <w:pPr>
        <w:ind w:left="1494" w:hanging="36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0B2B1EFB"/>
    <w:multiLevelType w:val="hybridMultilevel"/>
    <w:tmpl w:val="8884C99E"/>
    <w:lvl w:ilvl="0" w:tplc="9A54092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23DC736B"/>
    <w:multiLevelType w:val="hybridMultilevel"/>
    <w:tmpl w:val="D0060DEE"/>
    <w:lvl w:ilvl="0" w:tplc="52CE1F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80E39B6"/>
    <w:multiLevelType w:val="hybridMultilevel"/>
    <w:tmpl w:val="52A05572"/>
    <w:lvl w:ilvl="0" w:tplc="BA3CFE72">
      <w:start w:val="1"/>
      <w:numFmt w:val="decimal"/>
      <w:lvlText w:val="%1."/>
      <w:lvlJc w:val="left"/>
      <w:pPr>
        <w:ind w:left="1494" w:hanging="36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410949F3"/>
    <w:multiLevelType w:val="hybridMultilevel"/>
    <w:tmpl w:val="CB5C4402"/>
    <w:lvl w:ilvl="0" w:tplc="859413A2">
      <w:start w:val="1"/>
      <w:numFmt w:val="decimal"/>
      <w:lvlText w:val="%1."/>
      <w:lvlJc w:val="left"/>
      <w:pPr>
        <w:ind w:left="927" w:hanging="360"/>
      </w:pPr>
      <w:rPr>
        <w:rFonts w:ascii="Times New Roman" w:eastAsia="Calibri"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090089B"/>
    <w:multiLevelType w:val="multilevel"/>
    <w:tmpl w:val="CB5C4402"/>
    <w:lvl w:ilvl="0">
      <w:start w:val="1"/>
      <w:numFmt w:val="decimal"/>
      <w:lvlText w:val="%1."/>
      <w:lvlJc w:val="left"/>
      <w:pPr>
        <w:ind w:left="927" w:hanging="360"/>
      </w:pPr>
      <w:rPr>
        <w:rFonts w:ascii="Times New Roman" w:eastAsia="Calibri"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70F52D62"/>
    <w:multiLevelType w:val="hybridMultilevel"/>
    <w:tmpl w:val="34644A8A"/>
    <w:lvl w:ilvl="0" w:tplc="A6DE42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725748F9"/>
    <w:multiLevelType w:val="hybridMultilevel"/>
    <w:tmpl w:val="89FC1B90"/>
    <w:lvl w:ilvl="0" w:tplc="BA3CFE72">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786D3881"/>
    <w:multiLevelType w:val="hybridMultilevel"/>
    <w:tmpl w:val="AA86502C"/>
    <w:lvl w:ilvl="0" w:tplc="902421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9"/>
  </w:num>
  <w:num w:numId="13">
    <w:abstractNumId w:val="16"/>
  </w:num>
  <w:num w:numId="14">
    <w:abstractNumId w:val="17"/>
  </w:num>
  <w:num w:numId="15">
    <w:abstractNumId w:val="15"/>
  </w:num>
  <w:num w:numId="16">
    <w:abstractNumId w:val="12"/>
  </w:num>
  <w:num w:numId="17">
    <w:abstractNumId w:val="14"/>
  </w:num>
  <w:num w:numId="18">
    <w:abstractNumId w:val="13"/>
  </w:num>
  <w:num w:numId="19">
    <w:abstractNumId w:val="11"/>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5AF2"/>
    <w:rsid w:val="00017D3A"/>
    <w:rsid w:val="00021217"/>
    <w:rsid w:val="00023C25"/>
    <w:rsid w:val="000261B4"/>
    <w:rsid w:val="00030349"/>
    <w:rsid w:val="00036559"/>
    <w:rsid w:val="00037C26"/>
    <w:rsid w:val="00040A58"/>
    <w:rsid w:val="00040E5F"/>
    <w:rsid w:val="00060548"/>
    <w:rsid w:val="00071094"/>
    <w:rsid w:val="00080986"/>
    <w:rsid w:val="0008165B"/>
    <w:rsid w:val="000818AB"/>
    <w:rsid w:val="0008312A"/>
    <w:rsid w:val="0008378C"/>
    <w:rsid w:val="00083D97"/>
    <w:rsid w:val="000908B1"/>
    <w:rsid w:val="00091ABD"/>
    <w:rsid w:val="00095397"/>
    <w:rsid w:val="000A0BF9"/>
    <w:rsid w:val="000A57EE"/>
    <w:rsid w:val="000B0036"/>
    <w:rsid w:val="000B359A"/>
    <w:rsid w:val="000E1051"/>
    <w:rsid w:val="000E27C5"/>
    <w:rsid w:val="000E533C"/>
    <w:rsid w:val="000E6348"/>
    <w:rsid w:val="000E7F03"/>
    <w:rsid w:val="000F36C0"/>
    <w:rsid w:val="000F4F63"/>
    <w:rsid w:val="0010229D"/>
    <w:rsid w:val="00110784"/>
    <w:rsid w:val="0011620B"/>
    <w:rsid w:val="00120A4D"/>
    <w:rsid w:val="00124173"/>
    <w:rsid w:val="00125380"/>
    <w:rsid w:val="0013195E"/>
    <w:rsid w:val="0013500C"/>
    <w:rsid w:val="00141393"/>
    <w:rsid w:val="00152B79"/>
    <w:rsid w:val="001533C1"/>
    <w:rsid w:val="001539A1"/>
    <w:rsid w:val="0016478D"/>
    <w:rsid w:val="00165640"/>
    <w:rsid w:val="00166D87"/>
    <w:rsid w:val="0017078C"/>
    <w:rsid w:val="00173C12"/>
    <w:rsid w:val="00180377"/>
    <w:rsid w:val="001815E6"/>
    <w:rsid w:val="00181C8D"/>
    <w:rsid w:val="001845B2"/>
    <w:rsid w:val="00185756"/>
    <w:rsid w:val="00190273"/>
    <w:rsid w:val="00191A44"/>
    <w:rsid w:val="00192A8D"/>
    <w:rsid w:val="001A0429"/>
    <w:rsid w:val="001A16AB"/>
    <w:rsid w:val="001A4FD9"/>
    <w:rsid w:val="001B5D99"/>
    <w:rsid w:val="001B6294"/>
    <w:rsid w:val="001B7AE0"/>
    <w:rsid w:val="001C17FB"/>
    <w:rsid w:val="001C35A1"/>
    <w:rsid w:val="001C6581"/>
    <w:rsid w:val="001C6DFA"/>
    <w:rsid w:val="001D19F4"/>
    <w:rsid w:val="001D2F39"/>
    <w:rsid w:val="001D3C3F"/>
    <w:rsid w:val="001D4B67"/>
    <w:rsid w:val="001D573D"/>
    <w:rsid w:val="001F23C7"/>
    <w:rsid w:val="0020138F"/>
    <w:rsid w:val="002106A2"/>
    <w:rsid w:val="00220DCD"/>
    <w:rsid w:val="002210B4"/>
    <w:rsid w:val="00223AAF"/>
    <w:rsid w:val="00225871"/>
    <w:rsid w:val="00231B31"/>
    <w:rsid w:val="00233921"/>
    <w:rsid w:val="00237596"/>
    <w:rsid w:val="002421C5"/>
    <w:rsid w:val="002449F1"/>
    <w:rsid w:val="00252B78"/>
    <w:rsid w:val="002654D2"/>
    <w:rsid w:val="002678D1"/>
    <w:rsid w:val="002710B0"/>
    <w:rsid w:val="0027179A"/>
    <w:rsid w:val="0027423E"/>
    <w:rsid w:val="00275B9E"/>
    <w:rsid w:val="002802E4"/>
    <w:rsid w:val="00285468"/>
    <w:rsid w:val="00286378"/>
    <w:rsid w:val="00287699"/>
    <w:rsid w:val="0029139B"/>
    <w:rsid w:val="002B09FA"/>
    <w:rsid w:val="002B19E2"/>
    <w:rsid w:val="002B3077"/>
    <w:rsid w:val="002B794E"/>
    <w:rsid w:val="002C3B44"/>
    <w:rsid w:val="002C56A0"/>
    <w:rsid w:val="002D6CB7"/>
    <w:rsid w:val="002E1474"/>
    <w:rsid w:val="002E7328"/>
    <w:rsid w:val="002F3CF5"/>
    <w:rsid w:val="002F5DA3"/>
    <w:rsid w:val="002F79CE"/>
    <w:rsid w:val="00301B4A"/>
    <w:rsid w:val="00304B94"/>
    <w:rsid w:val="003116D8"/>
    <w:rsid w:val="00315883"/>
    <w:rsid w:val="00320692"/>
    <w:rsid w:val="00320D95"/>
    <w:rsid w:val="0032507B"/>
    <w:rsid w:val="003267B3"/>
    <w:rsid w:val="00327898"/>
    <w:rsid w:val="00331992"/>
    <w:rsid w:val="00335032"/>
    <w:rsid w:val="0034231B"/>
    <w:rsid w:val="003447A8"/>
    <w:rsid w:val="00347F80"/>
    <w:rsid w:val="00353CB1"/>
    <w:rsid w:val="003714EC"/>
    <w:rsid w:val="00372684"/>
    <w:rsid w:val="00376461"/>
    <w:rsid w:val="00377863"/>
    <w:rsid w:val="00380CBB"/>
    <w:rsid w:val="00382878"/>
    <w:rsid w:val="003867D6"/>
    <w:rsid w:val="003868EB"/>
    <w:rsid w:val="00395A50"/>
    <w:rsid w:val="003A0CBF"/>
    <w:rsid w:val="003A25DA"/>
    <w:rsid w:val="003A330B"/>
    <w:rsid w:val="003B2DA2"/>
    <w:rsid w:val="003B66F4"/>
    <w:rsid w:val="003D35A0"/>
    <w:rsid w:val="003D5D5D"/>
    <w:rsid w:val="003D747F"/>
    <w:rsid w:val="003E05F4"/>
    <w:rsid w:val="003E4AB9"/>
    <w:rsid w:val="003E590A"/>
    <w:rsid w:val="00410C95"/>
    <w:rsid w:val="004205B4"/>
    <w:rsid w:val="00422F64"/>
    <w:rsid w:val="00425900"/>
    <w:rsid w:val="0042712B"/>
    <w:rsid w:val="00430FCE"/>
    <w:rsid w:val="00431108"/>
    <w:rsid w:val="004343EA"/>
    <w:rsid w:val="0043474E"/>
    <w:rsid w:val="00434F18"/>
    <w:rsid w:val="00441F52"/>
    <w:rsid w:val="004434AC"/>
    <w:rsid w:val="00444C69"/>
    <w:rsid w:val="00444EC4"/>
    <w:rsid w:val="00446B15"/>
    <w:rsid w:val="00450A05"/>
    <w:rsid w:val="00455E80"/>
    <w:rsid w:val="004604B1"/>
    <w:rsid w:val="00466FB0"/>
    <w:rsid w:val="00474E0F"/>
    <w:rsid w:val="0047525C"/>
    <w:rsid w:val="00476262"/>
    <w:rsid w:val="004847DA"/>
    <w:rsid w:val="0048695B"/>
    <w:rsid w:val="004902B7"/>
    <w:rsid w:val="0049264D"/>
    <w:rsid w:val="00493308"/>
    <w:rsid w:val="00497D8D"/>
    <w:rsid w:val="004A1000"/>
    <w:rsid w:val="004B109F"/>
    <w:rsid w:val="004B5B85"/>
    <w:rsid w:val="004C016B"/>
    <w:rsid w:val="004C513B"/>
    <w:rsid w:val="004D2366"/>
    <w:rsid w:val="004E1B14"/>
    <w:rsid w:val="004E5B4A"/>
    <w:rsid w:val="004F239C"/>
    <w:rsid w:val="004F37E9"/>
    <w:rsid w:val="004F3D01"/>
    <w:rsid w:val="004F47BB"/>
    <w:rsid w:val="004F62F0"/>
    <w:rsid w:val="004F69B5"/>
    <w:rsid w:val="00503B27"/>
    <w:rsid w:val="00507AFB"/>
    <w:rsid w:val="00511041"/>
    <w:rsid w:val="00511C7C"/>
    <w:rsid w:val="00511D83"/>
    <w:rsid w:val="0051639F"/>
    <w:rsid w:val="00516C7B"/>
    <w:rsid w:val="00516E56"/>
    <w:rsid w:val="005207DB"/>
    <w:rsid w:val="005208F7"/>
    <w:rsid w:val="0052146F"/>
    <w:rsid w:val="00523401"/>
    <w:rsid w:val="00523746"/>
    <w:rsid w:val="0053041A"/>
    <w:rsid w:val="00530F79"/>
    <w:rsid w:val="00535564"/>
    <w:rsid w:val="005411F8"/>
    <w:rsid w:val="00543F82"/>
    <w:rsid w:val="00545108"/>
    <w:rsid w:val="005466B9"/>
    <w:rsid w:val="005564DC"/>
    <w:rsid w:val="00560A04"/>
    <w:rsid w:val="00563E42"/>
    <w:rsid w:val="0056657C"/>
    <w:rsid w:val="00572B74"/>
    <w:rsid w:val="00580010"/>
    <w:rsid w:val="005847EA"/>
    <w:rsid w:val="00590FCB"/>
    <w:rsid w:val="00591857"/>
    <w:rsid w:val="00597BD3"/>
    <w:rsid w:val="005A2679"/>
    <w:rsid w:val="005B4E0C"/>
    <w:rsid w:val="005C4141"/>
    <w:rsid w:val="005C426D"/>
    <w:rsid w:val="005C4849"/>
    <w:rsid w:val="005D09E7"/>
    <w:rsid w:val="005D24AF"/>
    <w:rsid w:val="005D52FC"/>
    <w:rsid w:val="005D6CC8"/>
    <w:rsid w:val="005E2B93"/>
    <w:rsid w:val="005E6688"/>
    <w:rsid w:val="005E672B"/>
    <w:rsid w:val="005F1FB8"/>
    <w:rsid w:val="005F255A"/>
    <w:rsid w:val="005F5135"/>
    <w:rsid w:val="005F6319"/>
    <w:rsid w:val="00606C67"/>
    <w:rsid w:val="0061089A"/>
    <w:rsid w:val="00610A18"/>
    <w:rsid w:val="00615802"/>
    <w:rsid w:val="00615A8D"/>
    <w:rsid w:val="00636896"/>
    <w:rsid w:val="00640C6E"/>
    <w:rsid w:val="00642B18"/>
    <w:rsid w:val="00643D25"/>
    <w:rsid w:val="00645629"/>
    <w:rsid w:val="006505EA"/>
    <w:rsid w:val="00657D22"/>
    <w:rsid w:val="00663A5E"/>
    <w:rsid w:val="00663C3A"/>
    <w:rsid w:val="00683120"/>
    <w:rsid w:val="00685D0E"/>
    <w:rsid w:val="006860E3"/>
    <w:rsid w:val="00692B94"/>
    <w:rsid w:val="00697F11"/>
    <w:rsid w:val="006A038B"/>
    <w:rsid w:val="006A18CA"/>
    <w:rsid w:val="006A5230"/>
    <w:rsid w:val="006B674C"/>
    <w:rsid w:val="006C0A79"/>
    <w:rsid w:val="006C1639"/>
    <w:rsid w:val="006C3BA0"/>
    <w:rsid w:val="006C4A67"/>
    <w:rsid w:val="006C6018"/>
    <w:rsid w:val="006D319B"/>
    <w:rsid w:val="006D4260"/>
    <w:rsid w:val="006D4794"/>
    <w:rsid w:val="006D7341"/>
    <w:rsid w:val="006E2F3E"/>
    <w:rsid w:val="006E4A5F"/>
    <w:rsid w:val="006F7895"/>
    <w:rsid w:val="007046B5"/>
    <w:rsid w:val="00711186"/>
    <w:rsid w:val="00720DBF"/>
    <w:rsid w:val="007219F9"/>
    <w:rsid w:val="00723E70"/>
    <w:rsid w:val="00724680"/>
    <w:rsid w:val="00726E06"/>
    <w:rsid w:val="007310A3"/>
    <w:rsid w:val="00740033"/>
    <w:rsid w:val="00746DAD"/>
    <w:rsid w:val="00747CCB"/>
    <w:rsid w:val="00753EC4"/>
    <w:rsid w:val="007562D2"/>
    <w:rsid w:val="007665FB"/>
    <w:rsid w:val="00767CE4"/>
    <w:rsid w:val="007704BD"/>
    <w:rsid w:val="00771234"/>
    <w:rsid w:val="00776C0A"/>
    <w:rsid w:val="007845AF"/>
    <w:rsid w:val="00792ABD"/>
    <w:rsid w:val="00793CF7"/>
    <w:rsid w:val="00794429"/>
    <w:rsid w:val="007A3242"/>
    <w:rsid w:val="007A7E54"/>
    <w:rsid w:val="007B033D"/>
    <w:rsid w:val="007B080B"/>
    <w:rsid w:val="007B275E"/>
    <w:rsid w:val="007B3740"/>
    <w:rsid w:val="007B3BA5"/>
    <w:rsid w:val="007B48EC"/>
    <w:rsid w:val="007B744A"/>
    <w:rsid w:val="007B78D6"/>
    <w:rsid w:val="007C5DDD"/>
    <w:rsid w:val="007D1CE2"/>
    <w:rsid w:val="007D4DDF"/>
    <w:rsid w:val="007D6117"/>
    <w:rsid w:val="007E0D0E"/>
    <w:rsid w:val="007E4D1F"/>
    <w:rsid w:val="007F0EB5"/>
    <w:rsid w:val="007F7C4F"/>
    <w:rsid w:val="007F7D31"/>
    <w:rsid w:val="00803957"/>
    <w:rsid w:val="00803998"/>
    <w:rsid w:val="008062F4"/>
    <w:rsid w:val="00811F12"/>
    <w:rsid w:val="00814BF7"/>
    <w:rsid w:val="00815277"/>
    <w:rsid w:val="00815D9A"/>
    <w:rsid w:val="00816499"/>
    <w:rsid w:val="008202F7"/>
    <w:rsid w:val="008254CE"/>
    <w:rsid w:val="00827F33"/>
    <w:rsid w:val="00830970"/>
    <w:rsid w:val="00832551"/>
    <w:rsid w:val="00836428"/>
    <w:rsid w:val="008440F2"/>
    <w:rsid w:val="00846993"/>
    <w:rsid w:val="008515DB"/>
    <w:rsid w:val="0085240B"/>
    <w:rsid w:val="00854E9A"/>
    <w:rsid w:val="00862C64"/>
    <w:rsid w:val="008637E7"/>
    <w:rsid w:val="0087100C"/>
    <w:rsid w:val="00873952"/>
    <w:rsid w:val="0087450D"/>
    <w:rsid w:val="00876C21"/>
    <w:rsid w:val="00880BC9"/>
    <w:rsid w:val="00880C4C"/>
    <w:rsid w:val="00881516"/>
    <w:rsid w:val="00883533"/>
    <w:rsid w:val="00884853"/>
    <w:rsid w:val="00890EBC"/>
    <w:rsid w:val="00894189"/>
    <w:rsid w:val="0089455A"/>
    <w:rsid w:val="008A1915"/>
    <w:rsid w:val="008A4AB1"/>
    <w:rsid w:val="008A679D"/>
    <w:rsid w:val="008B3E48"/>
    <w:rsid w:val="008B4EB0"/>
    <w:rsid w:val="008C266C"/>
    <w:rsid w:val="008C3057"/>
    <w:rsid w:val="008C4E20"/>
    <w:rsid w:val="008C6516"/>
    <w:rsid w:val="008D123B"/>
    <w:rsid w:val="008D12AF"/>
    <w:rsid w:val="008D1C16"/>
    <w:rsid w:val="008D2416"/>
    <w:rsid w:val="008D3F79"/>
    <w:rsid w:val="008D410E"/>
    <w:rsid w:val="008E3CED"/>
    <w:rsid w:val="008E6D8C"/>
    <w:rsid w:val="008F7833"/>
    <w:rsid w:val="00902041"/>
    <w:rsid w:val="00910054"/>
    <w:rsid w:val="00910A0B"/>
    <w:rsid w:val="009116AC"/>
    <w:rsid w:val="00912928"/>
    <w:rsid w:val="00927F9C"/>
    <w:rsid w:val="00936492"/>
    <w:rsid w:val="00944E73"/>
    <w:rsid w:val="00952585"/>
    <w:rsid w:val="00954D5A"/>
    <w:rsid w:val="00955D94"/>
    <w:rsid w:val="00956804"/>
    <w:rsid w:val="0095781A"/>
    <w:rsid w:val="009578BA"/>
    <w:rsid w:val="0096149E"/>
    <w:rsid w:val="00962C75"/>
    <w:rsid w:val="0096342D"/>
    <w:rsid w:val="009647D8"/>
    <w:rsid w:val="00964BB6"/>
    <w:rsid w:val="00973F6F"/>
    <w:rsid w:val="00974FED"/>
    <w:rsid w:val="009828D2"/>
    <w:rsid w:val="00984E1A"/>
    <w:rsid w:val="00994B92"/>
    <w:rsid w:val="00997306"/>
    <w:rsid w:val="009A0582"/>
    <w:rsid w:val="009A0E56"/>
    <w:rsid w:val="009A0E69"/>
    <w:rsid w:val="009A0EFE"/>
    <w:rsid w:val="009C3FD9"/>
    <w:rsid w:val="009C4411"/>
    <w:rsid w:val="009C5C6A"/>
    <w:rsid w:val="009D4CAA"/>
    <w:rsid w:val="009D6B6A"/>
    <w:rsid w:val="009D6F67"/>
    <w:rsid w:val="009D7374"/>
    <w:rsid w:val="009E18B7"/>
    <w:rsid w:val="009E3C5D"/>
    <w:rsid w:val="009E43F2"/>
    <w:rsid w:val="009E45E0"/>
    <w:rsid w:val="00A006CE"/>
    <w:rsid w:val="00A028A6"/>
    <w:rsid w:val="00A02FE1"/>
    <w:rsid w:val="00A177B0"/>
    <w:rsid w:val="00A31AF7"/>
    <w:rsid w:val="00A31FD7"/>
    <w:rsid w:val="00A34ACB"/>
    <w:rsid w:val="00A412CA"/>
    <w:rsid w:val="00A50500"/>
    <w:rsid w:val="00A53059"/>
    <w:rsid w:val="00A53557"/>
    <w:rsid w:val="00A61EC6"/>
    <w:rsid w:val="00A642DF"/>
    <w:rsid w:val="00A64B5A"/>
    <w:rsid w:val="00A701D5"/>
    <w:rsid w:val="00A7146C"/>
    <w:rsid w:val="00A76AE0"/>
    <w:rsid w:val="00A85B3B"/>
    <w:rsid w:val="00A85C74"/>
    <w:rsid w:val="00A91B87"/>
    <w:rsid w:val="00A92BD3"/>
    <w:rsid w:val="00A954C0"/>
    <w:rsid w:val="00A964C7"/>
    <w:rsid w:val="00AA357A"/>
    <w:rsid w:val="00AA66A5"/>
    <w:rsid w:val="00AA785A"/>
    <w:rsid w:val="00AA7F01"/>
    <w:rsid w:val="00AB3B95"/>
    <w:rsid w:val="00AB4E8A"/>
    <w:rsid w:val="00AB6CA7"/>
    <w:rsid w:val="00AC25C1"/>
    <w:rsid w:val="00AC270F"/>
    <w:rsid w:val="00AD0FAA"/>
    <w:rsid w:val="00AD0FC6"/>
    <w:rsid w:val="00AD1B59"/>
    <w:rsid w:val="00AD34F5"/>
    <w:rsid w:val="00AD5270"/>
    <w:rsid w:val="00AD6B08"/>
    <w:rsid w:val="00AE01F3"/>
    <w:rsid w:val="00AE1798"/>
    <w:rsid w:val="00AE2803"/>
    <w:rsid w:val="00AE2BDE"/>
    <w:rsid w:val="00AE3AB4"/>
    <w:rsid w:val="00AF10A5"/>
    <w:rsid w:val="00B01353"/>
    <w:rsid w:val="00B06E7F"/>
    <w:rsid w:val="00B07789"/>
    <w:rsid w:val="00B16C69"/>
    <w:rsid w:val="00B23E9C"/>
    <w:rsid w:val="00B307E6"/>
    <w:rsid w:val="00B4093E"/>
    <w:rsid w:val="00B42115"/>
    <w:rsid w:val="00B439A7"/>
    <w:rsid w:val="00B452CE"/>
    <w:rsid w:val="00B45468"/>
    <w:rsid w:val="00B503A8"/>
    <w:rsid w:val="00B5725F"/>
    <w:rsid w:val="00B6066B"/>
    <w:rsid w:val="00B6105B"/>
    <w:rsid w:val="00B61854"/>
    <w:rsid w:val="00B61997"/>
    <w:rsid w:val="00B73C8D"/>
    <w:rsid w:val="00B75158"/>
    <w:rsid w:val="00B76B99"/>
    <w:rsid w:val="00B805B2"/>
    <w:rsid w:val="00B85D5C"/>
    <w:rsid w:val="00B93A9F"/>
    <w:rsid w:val="00B9536C"/>
    <w:rsid w:val="00B95434"/>
    <w:rsid w:val="00B96A9C"/>
    <w:rsid w:val="00BB087F"/>
    <w:rsid w:val="00BB2A83"/>
    <w:rsid w:val="00BB5361"/>
    <w:rsid w:val="00BC0188"/>
    <w:rsid w:val="00BC02C2"/>
    <w:rsid w:val="00BC046F"/>
    <w:rsid w:val="00BC2CC1"/>
    <w:rsid w:val="00BC63E7"/>
    <w:rsid w:val="00BC7979"/>
    <w:rsid w:val="00BC7CBE"/>
    <w:rsid w:val="00BD0609"/>
    <w:rsid w:val="00BD191E"/>
    <w:rsid w:val="00BD3182"/>
    <w:rsid w:val="00BE111F"/>
    <w:rsid w:val="00BF5827"/>
    <w:rsid w:val="00BF5BB0"/>
    <w:rsid w:val="00BF61C5"/>
    <w:rsid w:val="00BF6651"/>
    <w:rsid w:val="00C02195"/>
    <w:rsid w:val="00C04896"/>
    <w:rsid w:val="00C123D4"/>
    <w:rsid w:val="00C151BE"/>
    <w:rsid w:val="00C17584"/>
    <w:rsid w:val="00C24C06"/>
    <w:rsid w:val="00C255D9"/>
    <w:rsid w:val="00C26C84"/>
    <w:rsid w:val="00C318BF"/>
    <w:rsid w:val="00C35348"/>
    <w:rsid w:val="00C37F40"/>
    <w:rsid w:val="00C40305"/>
    <w:rsid w:val="00C40939"/>
    <w:rsid w:val="00C41D38"/>
    <w:rsid w:val="00C44470"/>
    <w:rsid w:val="00C45FAF"/>
    <w:rsid w:val="00C47444"/>
    <w:rsid w:val="00C47F57"/>
    <w:rsid w:val="00C5243A"/>
    <w:rsid w:val="00C55058"/>
    <w:rsid w:val="00C60D19"/>
    <w:rsid w:val="00C618DA"/>
    <w:rsid w:val="00C624A2"/>
    <w:rsid w:val="00C66E3E"/>
    <w:rsid w:val="00C67587"/>
    <w:rsid w:val="00C67929"/>
    <w:rsid w:val="00C804F5"/>
    <w:rsid w:val="00C806D2"/>
    <w:rsid w:val="00C836FF"/>
    <w:rsid w:val="00C85062"/>
    <w:rsid w:val="00C87DFC"/>
    <w:rsid w:val="00C91A40"/>
    <w:rsid w:val="00C92364"/>
    <w:rsid w:val="00C972F9"/>
    <w:rsid w:val="00CA1FF2"/>
    <w:rsid w:val="00CB3CAB"/>
    <w:rsid w:val="00CB5C03"/>
    <w:rsid w:val="00CC3CE0"/>
    <w:rsid w:val="00CC41FA"/>
    <w:rsid w:val="00CC4650"/>
    <w:rsid w:val="00CD11EA"/>
    <w:rsid w:val="00CD4068"/>
    <w:rsid w:val="00CD5F10"/>
    <w:rsid w:val="00CE04D0"/>
    <w:rsid w:val="00CE68C0"/>
    <w:rsid w:val="00CF0967"/>
    <w:rsid w:val="00CF3FED"/>
    <w:rsid w:val="00CF452D"/>
    <w:rsid w:val="00D05C63"/>
    <w:rsid w:val="00D0742B"/>
    <w:rsid w:val="00D113AB"/>
    <w:rsid w:val="00D15B58"/>
    <w:rsid w:val="00D21FA6"/>
    <w:rsid w:val="00D239EB"/>
    <w:rsid w:val="00D26FCD"/>
    <w:rsid w:val="00D33908"/>
    <w:rsid w:val="00D3549C"/>
    <w:rsid w:val="00D35FDC"/>
    <w:rsid w:val="00D415AD"/>
    <w:rsid w:val="00D42D2C"/>
    <w:rsid w:val="00D43D28"/>
    <w:rsid w:val="00D45743"/>
    <w:rsid w:val="00D5508F"/>
    <w:rsid w:val="00D555EB"/>
    <w:rsid w:val="00D55B4B"/>
    <w:rsid w:val="00D66A2D"/>
    <w:rsid w:val="00D674B8"/>
    <w:rsid w:val="00D72F9F"/>
    <w:rsid w:val="00D7592A"/>
    <w:rsid w:val="00D77E20"/>
    <w:rsid w:val="00D77E5A"/>
    <w:rsid w:val="00D806D2"/>
    <w:rsid w:val="00D85165"/>
    <w:rsid w:val="00D94210"/>
    <w:rsid w:val="00DA4D9A"/>
    <w:rsid w:val="00DA6706"/>
    <w:rsid w:val="00DA7E28"/>
    <w:rsid w:val="00DB3C72"/>
    <w:rsid w:val="00DC0552"/>
    <w:rsid w:val="00DC2162"/>
    <w:rsid w:val="00DC3FC5"/>
    <w:rsid w:val="00DC6A53"/>
    <w:rsid w:val="00DC7314"/>
    <w:rsid w:val="00DD29C6"/>
    <w:rsid w:val="00DE3F5F"/>
    <w:rsid w:val="00DE7CFC"/>
    <w:rsid w:val="00DF30B0"/>
    <w:rsid w:val="00DF5C32"/>
    <w:rsid w:val="00DF7177"/>
    <w:rsid w:val="00DF762B"/>
    <w:rsid w:val="00E01E4B"/>
    <w:rsid w:val="00E05A19"/>
    <w:rsid w:val="00E11DA3"/>
    <w:rsid w:val="00E2400D"/>
    <w:rsid w:val="00E27B2B"/>
    <w:rsid w:val="00E365CE"/>
    <w:rsid w:val="00E40434"/>
    <w:rsid w:val="00E41205"/>
    <w:rsid w:val="00E44743"/>
    <w:rsid w:val="00E46976"/>
    <w:rsid w:val="00E53AAA"/>
    <w:rsid w:val="00E55B35"/>
    <w:rsid w:val="00E66170"/>
    <w:rsid w:val="00E71D15"/>
    <w:rsid w:val="00E724A4"/>
    <w:rsid w:val="00E75B9C"/>
    <w:rsid w:val="00E75D68"/>
    <w:rsid w:val="00E76662"/>
    <w:rsid w:val="00E80F22"/>
    <w:rsid w:val="00E82CAF"/>
    <w:rsid w:val="00E854AD"/>
    <w:rsid w:val="00EA19C2"/>
    <w:rsid w:val="00EA1FAB"/>
    <w:rsid w:val="00EA31F2"/>
    <w:rsid w:val="00EA6A19"/>
    <w:rsid w:val="00EB6B65"/>
    <w:rsid w:val="00EB7666"/>
    <w:rsid w:val="00EC1136"/>
    <w:rsid w:val="00EC3533"/>
    <w:rsid w:val="00EC77A6"/>
    <w:rsid w:val="00ED60BA"/>
    <w:rsid w:val="00ED6465"/>
    <w:rsid w:val="00EE1890"/>
    <w:rsid w:val="00EE213F"/>
    <w:rsid w:val="00EE397A"/>
    <w:rsid w:val="00EE6B4F"/>
    <w:rsid w:val="00EF0C24"/>
    <w:rsid w:val="00EF2320"/>
    <w:rsid w:val="00F013D1"/>
    <w:rsid w:val="00F01711"/>
    <w:rsid w:val="00F02427"/>
    <w:rsid w:val="00F10F06"/>
    <w:rsid w:val="00F148F5"/>
    <w:rsid w:val="00F2130A"/>
    <w:rsid w:val="00F21D80"/>
    <w:rsid w:val="00F21F2F"/>
    <w:rsid w:val="00F22139"/>
    <w:rsid w:val="00F270FB"/>
    <w:rsid w:val="00F35E68"/>
    <w:rsid w:val="00F4281F"/>
    <w:rsid w:val="00F56EE9"/>
    <w:rsid w:val="00F60586"/>
    <w:rsid w:val="00F705A0"/>
    <w:rsid w:val="00F7115C"/>
    <w:rsid w:val="00F74331"/>
    <w:rsid w:val="00F8288C"/>
    <w:rsid w:val="00F836A2"/>
    <w:rsid w:val="00F866CE"/>
    <w:rsid w:val="00FA17E4"/>
    <w:rsid w:val="00FA2AD6"/>
    <w:rsid w:val="00FA2DFE"/>
    <w:rsid w:val="00FA5B8A"/>
    <w:rsid w:val="00FA5FAA"/>
    <w:rsid w:val="00FB1858"/>
    <w:rsid w:val="00FB425A"/>
    <w:rsid w:val="00FB6C2D"/>
    <w:rsid w:val="00FC0815"/>
    <w:rsid w:val="00FC24CA"/>
    <w:rsid w:val="00FC624E"/>
    <w:rsid w:val="00FC6649"/>
    <w:rsid w:val="00FD0406"/>
    <w:rsid w:val="00FD2E3D"/>
    <w:rsid w:val="00FD315D"/>
    <w:rsid w:val="00FE1C31"/>
    <w:rsid w:val="00FE393A"/>
    <w:rsid w:val="00FE4383"/>
    <w:rsid w:val="00FE7520"/>
    <w:rsid w:val="00FF0FD4"/>
    <w:rsid w:val="00FF386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A5A58F1"/>
  <w15:docId w15:val="{69C288E3-686E-40AC-B70B-04769B85E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4231B"/>
    <w:rPr>
      <w:sz w:val="20"/>
      <w:szCs w:val="20"/>
    </w:rPr>
  </w:style>
  <w:style w:type="character" w:customStyle="1" w:styleId="FootnoteTextChar">
    <w:name w:val="Footnote Text Char"/>
    <w:basedOn w:val="DefaultParagraphFont"/>
    <w:link w:val="FootnoteText"/>
    <w:uiPriority w:val="99"/>
    <w:semiHidden/>
    <w:rsid w:val="0034231B"/>
    <w:rPr>
      <w:rFonts w:ascii="Times New Roman" w:hAnsi="Times New Roman"/>
      <w:lang w:eastAsia="en-US"/>
    </w:rPr>
  </w:style>
  <w:style w:type="character" w:styleId="FootnoteReference">
    <w:name w:val="footnote reference"/>
    <w:basedOn w:val="DefaultParagraphFont"/>
    <w:uiPriority w:val="99"/>
    <w:semiHidden/>
    <w:unhideWhenUsed/>
    <w:rsid w:val="0034231B"/>
    <w:rPr>
      <w:vertAlign w:val="superscript"/>
    </w:rPr>
  </w:style>
  <w:style w:type="character" w:customStyle="1" w:styleId="Neatrisintapieminana1">
    <w:name w:val="Neatrisināta pieminēšana1"/>
    <w:basedOn w:val="DefaultParagraphFont"/>
    <w:uiPriority w:val="99"/>
    <w:semiHidden/>
    <w:unhideWhenUsed/>
    <w:rsid w:val="00E53AAA"/>
    <w:rPr>
      <w:color w:val="605E5C"/>
      <w:shd w:val="clear" w:color="auto" w:fill="E1DFDD"/>
    </w:rPr>
  </w:style>
  <w:style w:type="paragraph" w:styleId="ListParagraph">
    <w:name w:val="List Paragraph"/>
    <w:basedOn w:val="Normal"/>
    <w:uiPriority w:val="34"/>
    <w:qFormat/>
    <w:rsid w:val="00AB3B95"/>
    <w:pPr>
      <w:ind w:left="720"/>
      <w:contextualSpacing/>
    </w:pPr>
  </w:style>
  <w:style w:type="character" w:styleId="CommentReference">
    <w:name w:val="annotation reference"/>
    <w:basedOn w:val="DefaultParagraphFont"/>
    <w:uiPriority w:val="99"/>
    <w:semiHidden/>
    <w:unhideWhenUsed/>
    <w:rsid w:val="00BD0609"/>
    <w:rPr>
      <w:sz w:val="16"/>
      <w:szCs w:val="16"/>
    </w:rPr>
  </w:style>
  <w:style w:type="paragraph" w:styleId="CommentText">
    <w:name w:val="annotation text"/>
    <w:basedOn w:val="Normal"/>
    <w:link w:val="CommentTextChar"/>
    <w:uiPriority w:val="99"/>
    <w:semiHidden/>
    <w:unhideWhenUsed/>
    <w:rsid w:val="00BD0609"/>
    <w:rPr>
      <w:sz w:val="20"/>
      <w:szCs w:val="20"/>
    </w:rPr>
  </w:style>
  <w:style w:type="character" w:customStyle="1" w:styleId="CommentTextChar">
    <w:name w:val="Comment Text Char"/>
    <w:basedOn w:val="DefaultParagraphFont"/>
    <w:link w:val="CommentText"/>
    <w:uiPriority w:val="99"/>
    <w:semiHidden/>
    <w:rsid w:val="00BD0609"/>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BD0609"/>
    <w:rPr>
      <w:b/>
      <w:bCs/>
    </w:rPr>
  </w:style>
  <w:style w:type="character" w:customStyle="1" w:styleId="CommentSubjectChar">
    <w:name w:val="Comment Subject Char"/>
    <w:basedOn w:val="CommentTextChar"/>
    <w:link w:val="CommentSubject"/>
    <w:uiPriority w:val="99"/>
    <w:semiHidden/>
    <w:rsid w:val="00BD0609"/>
    <w:rPr>
      <w:rFonts w:ascii="Times New Roman" w:hAnsi="Times New Roman"/>
      <w:b/>
      <w:bCs/>
      <w:lang w:eastAsia="en-US"/>
    </w:rPr>
  </w:style>
  <w:style w:type="character" w:styleId="UnresolvedMention">
    <w:name w:val="Unresolved Mention"/>
    <w:basedOn w:val="DefaultParagraphFont"/>
    <w:uiPriority w:val="99"/>
    <w:semiHidden/>
    <w:unhideWhenUsed/>
    <w:rsid w:val="00AD0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428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natalija.pilipa@t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dgars.gute@tm.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93E9F-D9DA-4F6B-8AF5-1D209A95A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11219</Words>
  <Characters>6395</Characters>
  <Application>Microsoft Office Word</Application>
  <DocSecurity>0</DocSecurity>
  <Lines>53</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TMatz</dc:title>
  <dc:creator>Edgars Gūte</dc:creator>
  <cp:lastModifiedBy>Viesturs Gertners</cp:lastModifiedBy>
  <cp:revision>10</cp:revision>
  <cp:lastPrinted>2019-07-10T10:39:00Z</cp:lastPrinted>
  <dcterms:created xsi:type="dcterms:W3CDTF">2021-06-18T06:45:00Z</dcterms:created>
  <dcterms:modified xsi:type="dcterms:W3CDTF">2021-06-18T06:51:00Z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