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24-TA-1352: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2006. gada 31. oktobra noteikumos Nr. 899 "Ambulatorajai ārstēšanai paredzēto zāļu un medicīnisko ierīču iegādes izdevumu kompensācijas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farmaceitiskās aprūpes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2</w:t>
            </w:r>
            <w:r w:rsidR="00000000" w:rsidRPr="00000000" w:rsidDel="00000000">
              <w:rPr>
                <w:rtl w:val="0"/>
              </w:rPr>
              <w:t xml:space="preserve"> Kompensējamo zāļu cenu veidošanai ir piemērojami Ministru kabineta noteikumi par zāļu cenu veidošanas principiem.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turpmāk kompensējamo zāļu sarakstā iekļautajām zālēm uzcenojumus paredzēts aprēķināt saskaņā ar 2005.gada 25.oktobra Ministru kabineta noteikumiem Nr.803 “Noteikumi par zāļu cenu veidošanas principiem”, kompensējamo zāļu maksimālā aptiekas izplatīšanas cena zāļu reģistrā jānorāda tieši tāpat kā  nekompensējamajām zālēm, attiecinot šo nosacījumu arī uz tām, kurām uz laiku samazināta kompensācijas bāzes cena, saskaņā ar noteikumu 135.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Jučkoviča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24-TA-1352</w:t>
    </w:r>
    <w:r>
      <w:br/>
    </w:r>
    <w:r w:rsidR="00000000" w:rsidRPr="00000000" w:rsidDel="00000000">
      <w:rPr>
        <w:rtl w:val="0"/>
      </w:rPr>
      <w:t xml:space="preserve">Izdrukāts 05.07.2024. 23.00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24-TA-1352</w:t>
    </w:r>
    <w:r>
      <w:br/>
    </w:r>
    <w:r w:rsidR="00000000" w:rsidRPr="00000000" w:rsidDel="00000000">
      <w:rPr>
        <w:rtl w:val="0"/>
      </w:rPr>
      <w:t xml:space="preserve">Izdrukāts 05.07.2024. 23.00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Atzinumi_24-TA-1352.docx</dc:title>
</cp:coreProperties>
</file>

<file path=docProps/custom.xml><?xml version="1.0" encoding="utf-8"?>
<Properties xmlns="http://schemas.openxmlformats.org/officeDocument/2006/custom-properties" xmlns:vt="http://schemas.openxmlformats.org/officeDocument/2006/docPropsVTypes"/>
</file>