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Rail Baltica projekta īstenošanas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1</w:t>
            </w:r>
            <w:r w:rsidR="00000000" w:rsidRPr="00000000" w:rsidDel="00000000">
              <w:rPr>
                <w:b w:val="1"/>
                <w:rtl w:val="0"/>
              </w:rPr>
              <w:t xml:space="preserve"> pants. Rail Baltica projekta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īstenošanu finansē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politiku instrumentiem un pārējās ārvalstu finanšu palīdzības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Ziemeļatlantijas līguma organizācijas budžeta programmām militāro spēju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Rail Baltica projekta īstenošanu var finansēt arī no citiem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Rail Baltica projekta īstenošanai paredzētos līdzekļus aizliegts izlietot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2 </w:t>
            </w:r>
            <w:r w:rsidR="00000000" w:rsidRPr="00000000" w:rsidDel="00000000">
              <w:rPr>
                <w:b w:val="1"/>
                <w:rtl w:val="0"/>
              </w:rPr>
              <w:t xml:space="preserve">pants.  Rail Baltica projekta ieviešanā iesaistīto institūciju kompetence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apstiprina Rail Baltica projekta tvērumu, tā ieviešanas kārtas, budžetu un projekta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nodrošina starpnozaru jautājumu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 veido transporta nozares politiku Rail Baltica projekta ieviešanai, veic Rail Baltica projekta vadību un kopējo projekta īstenošanas uzraudzību, kā arī koordinē Rail Baltica projekta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Rail Baltica projekta Latvijas posma ieviešanas koordinācijai  Satiksmes ministrija izveido vadības grupu, kurā tiek iekļauti pārstāvji no Satiksmes ministrijas, akciju sabiedrības "RB Rail", sabiedrības ar ierobežotu atbildību „EIROPAS DZELZCEĻA LĪNIJAS” un valsts akciju sabiedrības "Latvijas dzelzceļš". Vadības grupas darbā var pieaicināt arī ekspertus no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projekta īstenošana Latvijas teritorijā tiek deleģēta sabiedrībai ar ierobežotu atbildību „EIROPAS DZELZCEĻA LĪNIJAS”, veicot šādus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 un organizēt Eiropas sliežu platuma publiskās lietošanas dzelzceļa infrastruktūras Rail Baltica un ar to saistītās infrastruktūras būvniecību Latvijas Republikas teritorijas ietvaros (organizēt iepirkumu procedūras, slēgt projektēšanas, būvdarbu un būvuzraudzības iepirkumu līgumus un nodrošināt šo līgumu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Rail Baltica projekta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jebkāda veida kustama un nekustama īpašuma, kas nepieciešams Rail Baltica infrastruktūras izveidošanai un ekspluatācijai, iegūšanu valsts īpašumā, kā arī citu nepieciešamo tiesību (valdījuma, lietošanas u.c. tiesību) iegūšanu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koordinēt un pārraudzīt Rail Baltica un ar to saistītās infrastruktūras projektēšanā,  būvdarbos un būvuzraudzībā, nekustamā īpašuma iegūšanā valsts īpašumā, preču un pakalpojumu piegādēs iesaistīto institūciju sadarbību un kontrolēt 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 pilnvaro akciju sabiedrību "RB Rail" veikt Rail Baltica projekta koordinatora funkciju līdz Rail Baltica projekta pabeigšanai un pilnas tehniskās funkcionalitātes sasniegšanai, pildot starptautiskajos līgumos, starpresoru līgumos un pasūtītāju un sabiedrisko pakalpojumu sniedzēju savstarpējos līgumos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 sniedz atbalstu Satiksmes ministrijai valsts budžeta finansējuma, Eiropas Savienības politiku instrumentu un pārējās ārvalstu finanšu palīdzības instrumentu piesaistei, ka arī citu finansēšanas instrumentu piesaistei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Ārlietu ministrija  nodrošina atbalstu starptautisko līgumu slēgšanai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Tieslietu ministrija nodrošina atbalstu starptautisko juridisko saistību izvērtēšanā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Klimata un enerģētikas ministrija nodrošina atbalstu ārvalstu un citu finanšu instrumentu finansēto klimata un enerģētikas projektu plānošanā, vērtēšanā, ieviešanā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nodrošina atbalstu valsts aizsardzības un militārās mobilitātes jautājumu koordinēšanā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 nodrošina atbalstu reģionālās attīstības stratēģijas izstrādē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nodrošina atbalstu būvniecības jautājumos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aizsardzības, enerģētikas, vides aizsardzības, tautsaimniecības attīstības un aizsardzības un finansējuma piesaistes jautājumos,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kultūras ministrs, Latvijas Pašvaldību savienības priekšsēdis un Latvijas Darba dēvēju konfederācijas pārstāvis, Latvijas Brīvo arodbiedrību savienības pārstāvis. Uzraudzības padomes nolikumu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Satiksmes ministrija vienu reizi gadā informē Saeimu un divas reizes gadā – Ministru kabinetu – par Rail Baltica projekta ieviešanas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w:t>
            </w:r>
            <w:r w:rsidR="00000000" w:rsidRPr="00000000" w:rsidDel="00000000">
              <w:rPr>
                <w:b w:val="1"/>
                <w:vertAlign w:val="superscript"/>
                <w:rtl w:val="0"/>
              </w:rPr>
              <w:t xml:space="preserve">3</w:t>
            </w:r>
            <w:r w:rsidR="00000000" w:rsidRPr="00000000" w:rsidDel="00000000">
              <w:rPr>
                <w:b w:val="1"/>
                <w:rtl w:val="0"/>
              </w:rPr>
              <w:t xml:space="preserve"> pants. Rail Baltica projekta infrastruktūras piederība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izbūvētā Rail Baltica dzelzceļa infrastruktūra un ar to saistītās būves pieder Latvijas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par Rail Baltica projekta līdzekļiem citam nekustamā īpašuma īpašniekam tiek izbūvētas būves, inženierbūves vai inženierkomunikācijas, īpašumtiesības uz šo objektu paliek nemainīgas. Īpašumtiesības uz attiecīgo objektu ir reģistrējamas tā īpašniekam, neatkarīgi no tā, kas ir būvniecības ierosinātājs.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Gadījumos, kad Rail Baltica projekta īstenošanai nepieciešams pārbūvēt, pārvietot, atjaunot vai nojaukt citam īpašniekam piederošās būves, inženierbūves un inženierkomunikācijas, lai nodrošinātu skarto objektu līdzvērtīgu un funkcionālu stāvokli un/vai apjomu, drīkst veikt ieguldījumus citas personas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Rail Baltica publiskās lietošanas dzelzceļa infrastruktūras pārvaldības modelis integrē Eiropas standarta platuma publiskās lietošanas dzelzceļa infrastruktūru (1435 mm)  un nodrošina tās savstarpēju saderību ar 1520 milimetru sliežu ceļa platuma publiskās lietošanas dzelzceļa infrastruktūru, attīstot vienu dzelzceļa infrastruktūras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publiskās lietošanas dzelzceļa infrastruktūras pārvaldības modelis ir neatkarīgs no pārvadātājiem, un pēc iespējas nodrošina vienotu ar pārējām Baltijas valstīm pieeju Rail Baltica publiskās lietošanas dzelzceļa infrastruktūrai visās Baltijas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 panta 1.daļas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finansējuma pieejamību nenoteiks iekļaušana vai neiekļaušana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vērš uzmanību, ka NATO kopējā finansējuma budžetu (militārais un civilais budžets) līdzekļi nekādā veidā netiek izmantoti dalībvalstu spēju attīstības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Drošības investīciju programmas (NSIP) finansējums tiek piešķirts NATO militārās infrastruktūras attīstībai, saskaņā ar aktuālajiem NATO aizsardzības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kopējais finansējums ir paredzēts konkrētu militāro spēju stiprināšanai saskaņā ar NATO noteiktajiem kolektīvajiem spēju mērķiem, strikti ievērojot NATO minimālās militārās vadlīnijas, kas nosaka kāda veida izdevumi ir attiecināmi uz NATO kopējo finansējumu un kādi nav, kā arī stingri ievērojot NSIP projektu īstenošanas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nepieciešamās militārās infrastruktūras plānošana notiek no NATO struktūrvienību puses, kur dalībvalstis atbilstoši definētajām  militārajām vajadzībām var iesniegt identificēto  projektu sarakstu, kas tiek izvērtēts potenciālai spēju programmas plāna atbilstībai un NATO finansējuma pamatotībai. NATO finansējuma piešķiršana konkrētiem projektiem notiek tos iestrādājot Spēju programmu plānos, lai konsekventi attīstītu militāro infrastruktūru, saskaņā ar NATO reģionālajiem militārajiem plāniem un identificēto kopējo minimālo militāro vajadzību.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NSIP finansējums nesedz nacionālās militārās vajadzības, kas ir dalībvalstu nacionālā atbildība, bet tikai to starpību, ko no dalībvalsts nav samērīgi prasīt īstenot kolektīvās vajadzības segšanai. Ņemot vērā Rail Baltica primāri civilo pielietojumu, tā īstenošana ir nacionālā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NATO struktūrvienības aizsardzības plānu izpildes nodrošināšanai nav identificējušas šādu kolektīvo militāro vajadzību iekļaušanai konkrētā spēju programmas plānā, lai NATO kopējo finansējumu potenciāli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veikt labojumus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Marija Knoka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05.08.2025.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25-TA-1618</w:t>
    </w:r>
    <w:r>
      <w:br/>
    </w:r>
    <w:r w:rsidR="00000000" w:rsidRPr="00000000" w:rsidDel="00000000">
      <w:rPr>
        <w:rtl w:val="0"/>
      </w:rPr>
      <w:t xml:space="preserve">Izdrukāts 05.08.2025.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Atzinumi_25-TA-1618.docx</dc:title>
</cp:coreProperties>
</file>

<file path=docProps/custom.xml><?xml version="1.0" encoding="utf-8"?>
<Properties xmlns="http://schemas.openxmlformats.org/officeDocument/2006/custom-properties" xmlns:vt="http://schemas.openxmlformats.org/officeDocument/2006/docPropsVTypes"/>
</file>